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41" w:rsidRPr="00D802A3" w:rsidRDefault="008D4D41" w:rsidP="008D4D41">
      <w:pPr>
        <w:ind w:left="-567" w:right="-567"/>
        <w:jc w:val="center"/>
        <w:rPr>
          <w:rFonts w:ascii="Times New Roman" w:hAnsi="Times New Roman" w:cs="Times New Roman"/>
          <w:b/>
        </w:rPr>
      </w:pPr>
      <w:r w:rsidRPr="00D802A3">
        <w:rPr>
          <w:rFonts w:ascii="Times New Roman" w:hAnsi="Times New Roman" w:cs="Times New Roman"/>
          <w:b/>
        </w:rPr>
        <w:t>FORMULARZ  CENOWY</w:t>
      </w:r>
    </w:p>
    <w:tbl>
      <w:tblPr>
        <w:tblStyle w:val="Tabela-Siatka"/>
        <w:tblW w:w="562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438"/>
        <w:gridCol w:w="7084"/>
        <w:gridCol w:w="1551"/>
        <w:gridCol w:w="566"/>
        <w:gridCol w:w="850"/>
        <w:gridCol w:w="1561"/>
        <w:gridCol w:w="1133"/>
        <w:gridCol w:w="1136"/>
        <w:gridCol w:w="1416"/>
      </w:tblGrid>
      <w:tr w:rsidR="00BD05CB" w:rsidRPr="00D802A3" w:rsidTr="00D802A3">
        <w:tc>
          <w:tcPr>
            <w:tcW w:w="139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25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  <w:b/>
              </w:rPr>
              <w:t>Asortyment(wpisać</w:t>
            </w:r>
            <w:r w:rsidRPr="00D802A3">
              <w:rPr>
                <w:rFonts w:ascii="Times New Roman" w:hAnsi="Times New Roman" w:cs="Times New Roman"/>
              </w:rPr>
              <w:t xml:space="preserve"> nazwę handlową zgodną z nazewnictwem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 xml:space="preserve"> jakie będzie używane w wystawianych Fakturach i dokumentach dostaw)</w:t>
            </w:r>
          </w:p>
        </w:tc>
        <w:tc>
          <w:tcPr>
            <w:tcW w:w="493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Proponowane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 handlowe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i/>
              </w:rPr>
            </w:pPr>
            <w:r w:rsidRPr="00D802A3">
              <w:rPr>
                <w:rFonts w:ascii="Times New Roman" w:hAnsi="Times New Roman" w:cs="Times New Roman"/>
                <w:b/>
                <w:i/>
              </w:rPr>
              <w:t>(wpisać)</w:t>
            </w:r>
          </w:p>
        </w:tc>
        <w:tc>
          <w:tcPr>
            <w:tcW w:w="18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27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496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Cena netto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za 1 op.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handlowe</w:t>
            </w:r>
          </w:p>
        </w:tc>
        <w:tc>
          <w:tcPr>
            <w:tcW w:w="36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 xml:space="preserve">Wartość 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36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Stawka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podatku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45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Wartość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BD05CB" w:rsidRPr="00D802A3" w:rsidTr="00D802A3">
        <w:tc>
          <w:tcPr>
            <w:tcW w:w="139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25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 xml:space="preserve">Paski testowe do </w:t>
            </w:r>
            <w:proofErr w:type="spellStart"/>
            <w:r w:rsidRPr="00D802A3">
              <w:rPr>
                <w:rFonts w:ascii="Times New Roman" w:hAnsi="Times New Roman" w:cs="Times New Roman"/>
                <w:b/>
                <w:u w:val="single"/>
              </w:rPr>
              <w:t>glukometrów</w:t>
            </w:r>
            <w:proofErr w:type="spellEnd"/>
            <w:r w:rsidRPr="00D802A3">
              <w:rPr>
                <w:rFonts w:ascii="Times New Roman" w:hAnsi="Times New Roman" w:cs="Times New Roman"/>
                <w:b/>
                <w:u w:val="single"/>
              </w:rPr>
              <w:t xml:space="preserve">               (op. x 50 szt.):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Nazwa handlowa</w:t>
            </w:r>
            <w:r w:rsidRPr="00D802A3">
              <w:rPr>
                <w:rFonts w:ascii="Times New Roman" w:hAnsi="Times New Roman" w:cs="Times New Roman"/>
                <w:b/>
              </w:rPr>
              <w:t>:……………………………………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Producent</w:t>
            </w:r>
            <w:r w:rsidRPr="00D802A3">
              <w:rPr>
                <w:rFonts w:ascii="Times New Roman" w:hAnsi="Times New Roman" w:cs="Times New Roman"/>
                <w:b/>
              </w:rPr>
              <w:t>:…………………………..……………….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Nr katalogowy</w:t>
            </w:r>
            <w:r w:rsidRPr="00D802A3">
              <w:rPr>
                <w:rFonts w:ascii="Times New Roman" w:hAnsi="Times New Roman" w:cs="Times New Roman"/>
                <w:b/>
              </w:rPr>
              <w:t>:………………………………………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*</w:t>
            </w:r>
            <w:r w:rsidRPr="00D802A3">
              <w:rPr>
                <w:rFonts w:ascii="Times New Roman" w:hAnsi="Times New Roman" w:cs="Times New Roman"/>
              </w:rPr>
              <w:t>dopuszcza się paski w mniejszych/większych op. handlowych, ale wtedy należy wpisać zmodyfikowaną ilość op.</w:t>
            </w:r>
          </w:p>
        </w:tc>
        <w:tc>
          <w:tcPr>
            <w:tcW w:w="493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</w:t>
            </w:r>
          </w:p>
        </w:tc>
        <w:tc>
          <w:tcPr>
            <w:tcW w:w="27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307DB9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3 000</w:t>
            </w:r>
          </w:p>
        </w:tc>
        <w:tc>
          <w:tcPr>
            <w:tcW w:w="496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</w:tr>
      <w:tr w:rsidR="00BD05CB" w:rsidRPr="00D802A3" w:rsidTr="00D802A3">
        <w:tc>
          <w:tcPr>
            <w:tcW w:w="139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5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Nakłuwacze jednorazowego użytku, automatyczne</w:t>
            </w:r>
            <w:r w:rsidRPr="00D802A3">
              <w:rPr>
                <w:rFonts w:ascii="Times New Roman" w:hAnsi="Times New Roman" w:cs="Times New Roman"/>
                <w:b/>
              </w:rPr>
              <w:t xml:space="preserve">, </w:t>
            </w:r>
            <w:r w:rsidRPr="00D802A3">
              <w:rPr>
                <w:rFonts w:ascii="Times New Roman" w:hAnsi="Times New Roman" w:cs="Times New Roman"/>
              </w:rPr>
              <w:t xml:space="preserve">sterylne, do punktowego nakłuwania </w:t>
            </w:r>
          </w:p>
          <w:p w:rsidR="00BA1833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>skóry w celu pobrania próbki krwi kapilarnej z opuszki palca, pozwalające uzyskać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2A3">
              <w:rPr>
                <w:rFonts w:ascii="Times New Roman" w:hAnsi="Times New Roman" w:cs="Times New Roman"/>
              </w:rPr>
              <w:t>wlk.</w:t>
            </w:r>
            <w:proofErr w:type="spellEnd"/>
            <w:r w:rsidRPr="00D802A3">
              <w:rPr>
                <w:rFonts w:ascii="Times New Roman" w:hAnsi="Times New Roman" w:cs="Times New Roman"/>
              </w:rPr>
              <w:t xml:space="preserve"> próbki krwi wymaganą w oferowanym systemie kontroli poziomu glukozy we krwi,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z igłą 21 G i głębokością nakłucia 18 mm(op. x 100 szt.)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Nazwa handlowa:</w:t>
            </w:r>
            <w:r w:rsidRPr="00D802A3">
              <w:rPr>
                <w:rFonts w:ascii="Times New Roman" w:hAnsi="Times New Roman" w:cs="Times New Roman"/>
                <w:b/>
              </w:rPr>
              <w:t>........................................................</w:t>
            </w:r>
            <w:bookmarkStart w:id="0" w:name="_GoBack"/>
            <w:bookmarkEnd w:id="0"/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Producent: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Nr katalogowy: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z igłą  21 G i głębokością nakłucia  2,0  mm(op. x 100 szt.)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Nazwa handlowa:</w:t>
            </w:r>
            <w:r w:rsidRPr="00D802A3">
              <w:rPr>
                <w:rFonts w:ascii="Times New Roman" w:hAnsi="Times New Roman" w:cs="Times New Roman"/>
                <w:b/>
              </w:rPr>
              <w:t>........................................................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Producent: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Nr katalogowy: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z igłą  21G i głębokością nakłucia 2,2 mm (op. x 100 szt.)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Nazwa handlowa:</w:t>
            </w:r>
            <w:r w:rsidRPr="00D802A3">
              <w:rPr>
                <w:rFonts w:ascii="Times New Roman" w:hAnsi="Times New Roman" w:cs="Times New Roman"/>
                <w:b/>
              </w:rPr>
              <w:t>........................................................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Producent: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Nr katalogowy: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lastRenderedPageBreak/>
              <w:t>z igłą 21G i głębokością nakłucia 2,4 mm (op. x 100 szt.)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Nazwa handlowa:</w:t>
            </w:r>
            <w:r w:rsidRPr="00D802A3">
              <w:rPr>
                <w:rFonts w:ascii="Times New Roman" w:hAnsi="Times New Roman" w:cs="Times New Roman"/>
                <w:b/>
              </w:rPr>
              <w:t>........................................................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Producent: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  <w:u w:val="single"/>
              </w:rPr>
            </w:pPr>
            <w:r w:rsidRPr="00D802A3">
              <w:rPr>
                <w:rFonts w:ascii="Times New Roman" w:hAnsi="Times New Roman" w:cs="Times New Roman"/>
                <w:b/>
                <w:u w:val="single"/>
              </w:rPr>
              <w:t>Nr katalogowy:</w:t>
            </w:r>
            <w:r w:rsidRPr="00D802A3">
              <w:rPr>
                <w:rFonts w:ascii="Times New Roman" w:hAnsi="Times New Roman" w:cs="Times New Roman"/>
                <w:b/>
              </w:rPr>
              <w:t>………………………………………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</w:rPr>
              <w:t>*dopuszcza się mniejsze/większe op. handlowe, ale wtedy należy wpisać zmodyfikowaną ilość op.</w:t>
            </w:r>
          </w:p>
        </w:tc>
        <w:tc>
          <w:tcPr>
            <w:tcW w:w="493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Op.</w:t>
            </w:r>
          </w:p>
        </w:tc>
        <w:tc>
          <w:tcPr>
            <w:tcW w:w="27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307DB9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1 200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307DB9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2</w:t>
            </w:r>
            <w:r w:rsidR="00BD05CB" w:rsidRPr="00D802A3">
              <w:rPr>
                <w:rFonts w:ascii="Times New Roman" w:hAnsi="Times New Roman" w:cs="Times New Roman"/>
                <w:b/>
              </w:rPr>
              <w:t>00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100</w:t>
            </w: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307DB9" w:rsidP="001B1143">
            <w:pPr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1</w:t>
            </w:r>
            <w:r w:rsidR="00BD05CB" w:rsidRPr="00D802A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496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</w:tr>
      <w:tr w:rsidR="00BD05CB" w:rsidRPr="00D802A3" w:rsidTr="00D802A3">
        <w:tc>
          <w:tcPr>
            <w:tcW w:w="139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251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GLUKOMETR kompatybilny z oferowanymi paskami i płynami kontrolnymi, przekazany nieodpłatnie, na podstawie Protokołu przekazania-odbioru na czas trwania Umowy.</w:t>
            </w: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proofErr w:type="spellStart"/>
            <w:r w:rsidRPr="00D802A3">
              <w:rPr>
                <w:rFonts w:ascii="Times New Roman" w:hAnsi="Times New Roman" w:cs="Times New Roman"/>
                <w:b/>
              </w:rPr>
              <w:t>Glukometry</w:t>
            </w:r>
            <w:proofErr w:type="spellEnd"/>
            <w:r w:rsidRPr="00D802A3">
              <w:rPr>
                <w:rFonts w:ascii="Times New Roman" w:hAnsi="Times New Roman" w:cs="Times New Roman"/>
                <w:b/>
              </w:rPr>
              <w:t xml:space="preserve"> będą używane w m-</w:t>
            </w:r>
            <w:proofErr w:type="spellStart"/>
            <w:r w:rsidRPr="00D802A3">
              <w:rPr>
                <w:rFonts w:ascii="Times New Roman" w:hAnsi="Times New Roman" w:cs="Times New Roman"/>
                <w:b/>
              </w:rPr>
              <w:t>cu</w:t>
            </w:r>
            <w:proofErr w:type="spellEnd"/>
            <w:r w:rsidRPr="00D802A3">
              <w:rPr>
                <w:rFonts w:ascii="Times New Roman" w:hAnsi="Times New Roman" w:cs="Times New Roman"/>
                <w:b/>
              </w:rPr>
              <w:t xml:space="preserve"> opieki nad pacjentem</w:t>
            </w:r>
          </w:p>
        </w:tc>
        <w:tc>
          <w:tcPr>
            <w:tcW w:w="493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Szt.</w:t>
            </w:r>
          </w:p>
        </w:tc>
        <w:tc>
          <w:tcPr>
            <w:tcW w:w="27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</w:p>
          <w:p w:rsidR="00BD05CB" w:rsidRPr="00D802A3" w:rsidRDefault="00307DB9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8</w:t>
            </w:r>
            <w:r w:rsidR="00BD05CB" w:rsidRPr="00D802A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96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0" w:type="pct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</w:rPr>
            </w:pPr>
            <w:r w:rsidRPr="00D802A3">
              <w:rPr>
                <w:rFonts w:ascii="Times New Roman" w:hAnsi="Times New Roman" w:cs="Times New Roman"/>
              </w:rPr>
              <w:t>0</w:t>
            </w:r>
          </w:p>
        </w:tc>
      </w:tr>
    </w:tbl>
    <w:tbl>
      <w:tblPr>
        <w:tblW w:w="15715" w:type="dxa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5"/>
        <w:gridCol w:w="1134"/>
        <w:gridCol w:w="1134"/>
        <w:gridCol w:w="1422"/>
      </w:tblGrid>
      <w:tr w:rsidR="00BD05CB" w:rsidRPr="00D802A3" w:rsidTr="00D802A3">
        <w:tc>
          <w:tcPr>
            <w:tcW w:w="12025" w:type="dxa"/>
          </w:tcPr>
          <w:p w:rsidR="00BD05CB" w:rsidRPr="00D802A3" w:rsidRDefault="00BD05CB" w:rsidP="001B1143">
            <w:pPr>
              <w:ind w:right="-567"/>
              <w:rPr>
                <w:rFonts w:ascii="Times New Roman" w:hAnsi="Times New Roman" w:cs="Times New Roman"/>
                <w:b/>
              </w:rPr>
            </w:pPr>
            <w:r w:rsidRPr="00D802A3"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134" w:type="dxa"/>
            <w:shd w:val="clear" w:color="auto" w:fill="auto"/>
          </w:tcPr>
          <w:p w:rsidR="00BD05CB" w:rsidRPr="00D802A3" w:rsidRDefault="00BD05CB" w:rsidP="001B1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D05CB" w:rsidRPr="00D802A3" w:rsidRDefault="00BD05CB" w:rsidP="001B11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  <w:shd w:val="clear" w:color="auto" w:fill="auto"/>
          </w:tcPr>
          <w:p w:rsidR="00BD05CB" w:rsidRPr="00D802A3" w:rsidRDefault="00BD05CB" w:rsidP="001B1143">
            <w:pPr>
              <w:rPr>
                <w:rFonts w:ascii="Times New Roman" w:hAnsi="Times New Roman" w:cs="Times New Roman"/>
              </w:rPr>
            </w:pPr>
          </w:p>
        </w:tc>
      </w:tr>
    </w:tbl>
    <w:p w:rsidR="008D4D41" w:rsidRPr="00D802A3" w:rsidRDefault="008D4D41" w:rsidP="00306CA9">
      <w:pPr>
        <w:ind w:left="-567" w:right="-567"/>
        <w:jc w:val="right"/>
        <w:rPr>
          <w:rFonts w:ascii="Times New Roman" w:hAnsi="Times New Roman" w:cs="Times New Roman"/>
        </w:rPr>
      </w:pPr>
    </w:p>
    <w:p w:rsidR="006D17D5" w:rsidRPr="00D802A3" w:rsidRDefault="006D17D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41306D" w:rsidRPr="00D802A3" w:rsidRDefault="0041306D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41306D" w:rsidRPr="00D802A3" w:rsidRDefault="0041306D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C5C29" w:rsidRPr="00D802A3" w:rsidRDefault="006C5C29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D17D5" w:rsidRPr="00D802A3" w:rsidRDefault="006D17D5" w:rsidP="006509B3">
      <w:pPr>
        <w:pStyle w:val="Akapitzlist"/>
        <w:ind w:left="-207"/>
        <w:jc w:val="right"/>
        <w:rPr>
          <w:rFonts w:ascii="Times New Roman" w:hAnsi="Times New Roman" w:cs="Times New Roman"/>
        </w:rPr>
      </w:pPr>
      <w:r w:rsidRPr="00D802A3">
        <w:rPr>
          <w:rFonts w:ascii="Times New Roman" w:hAnsi="Times New Roman" w:cs="Times New Roman"/>
        </w:rPr>
        <w:t>……………………………………….</w:t>
      </w:r>
    </w:p>
    <w:p w:rsidR="006C5C29" w:rsidRPr="00D802A3" w:rsidRDefault="006D17D5" w:rsidP="00C23A8F">
      <w:pPr>
        <w:pStyle w:val="Akapitzlist"/>
        <w:ind w:left="-207"/>
        <w:jc w:val="right"/>
        <w:rPr>
          <w:rFonts w:ascii="Times New Roman" w:hAnsi="Times New Roman" w:cs="Times New Roman"/>
        </w:rPr>
      </w:pPr>
      <w:r w:rsidRPr="00D802A3">
        <w:rPr>
          <w:rFonts w:ascii="Times New Roman" w:hAnsi="Times New Roman" w:cs="Times New Roman"/>
        </w:rPr>
        <w:t>Podpis Wykonawcy</w:t>
      </w:r>
    </w:p>
    <w:p w:rsidR="00C23A8F" w:rsidRPr="00D802A3" w:rsidRDefault="00C23A8F" w:rsidP="00C23A8F">
      <w:pPr>
        <w:pStyle w:val="Akapitzlist"/>
        <w:ind w:left="-207"/>
        <w:jc w:val="right"/>
        <w:rPr>
          <w:rFonts w:ascii="Times New Roman" w:hAnsi="Times New Roman" w:cs="Times New Roman"/>
          <w:b/>
          <w:u w:val="single"/>
        </w:rPr>
      </w:pPr>
    </w:p>
    <w:p w:rsidR="006C5C29" w:rsidRPr="00D802A3" w:rsidRDefault="006C5C29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614335" w:rsidRPr="00D802A3" w:rsidRDefault="00614335" w:rsidP="006509B3">
      <w:pPr>
        <w:pStyle w:val="Akapitzlist"/>
        <w:ind w:left="-207"/>
        <w:jc w:val="right"/>
        <w:rPr>
          <w:rFonts w:ascii="Times New Roman" w:hAnsi="Times New Roman" w:cs="Times New Roman"/>
          <w:b/>
        </w:rPr>
      </w:pPr>
    </w:p>
    <w:p w:rsidR="0041306D" w:rsidRPr="00D802A3" w:rsidRDefault="0041306D" w:rsidP="0041306D">
      <w:pPr>
        <w:rPr>
          <w:rFonts w:ascii="Times New Roman" w:hAnsi="Times New Roman" w:cs="Times New Roman"/>
          <w:b/>
        </w:rPr>
      </w:pPr>
    </w:p>
    <w:sectPr w:rsidR="0041306D" w:rsidRPr="00D802A3" w:rsidSect="00D802A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53D" w:rsidRDefault="00D3553D" w:rsidP="0095126C">
      <w:pPr>
        <w:spacing w:after="0" w:line="240" w:lineRule="auto"/>
      </w:pPr>
      <w:r>
        <w:separator/>
      </w:r>
    </w:p>
  </w:endnote>
  <w:endnote w:type="continuationSeparator" w:id="0">
    <w:p w:rsidR="00D3553D" w:rsidRDefault="00D3553D" w:rsidP="0095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53D" w:rsidRDefault="00D3553D" w:rsidP="0095126C">
      <w:pPr>
        <w:spacing w:after="0" w:line="240" w:lineRule="auto"/>
      </w:pPr>
      <w:r>
        <w:separator/>
      </w:r>
    </w:p>
  </w:footnote>
  <w:footnote w:type="continuationSeparator" w:id="0">
    <w:p w:rsidR="00D3553D" w:rsidRDefault="00D3553D" w:rsidP="00951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06D" w:rsidRPr="0041306D" w:rsidRDefault="00F961C0" w:rsidP="0041306D">
    <w:pPr>
      <w:pStyle w:val="Nagwek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SPZOZ.IINZZP.260/09/22</w:t>
    </w:r>
    <w:r w:rsidR="0041306D" w:rsidRPr="0041306D">
      <w:rPr>
        <w:rFonts w:ascii="Times New Roman" w:hAnsi="Times New Roman" w:cs="Times New Roman"/>
      </w:rPr>
      <w:t xml:space="preserve">                                                             </w:t>
    </w:r>
    <w:r w:rsidR="0041306D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  <w:r w:rsidR="0041306D" w:rsidRPr="0041306D">
      <w:rPr>
        <w:rFonts w:ascii="Times New Roman" w:hAnsi="Times New Roman" w:cs="Times New Roman"/>
        <w:i/>
      </w:rPr>
      <w:t xml:space="preserve">Załącznik nr </w:t>
    </w:r>
    <w:r w:rsidR="0041306D">
      <w:rPr>
        <w:rFonts w:ascii="Times New Roman" w:hAnsi="Times New Roman" w:cs="Times New Roman"/>
        <w:i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4F4"/>
    <w:multiLevelType w:val="hybridMultilevel"/>
    <w:tmpl w:val="F7F6399E"/>
    <w:lvl w:ilvl="0" w:tplc="80B04D3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8257B06"/>
    <w:multiLevelType w:val="hybridMultilevel"/>
    <w:tmpl w:val="9D2AEA3A"/>
    <w:lvl w:ilvl="0" w:tplc="40BCCA12">
      <w:start w:val="1"/>
      <w:numFmt w:val="decimal"/>
      <w:lvlText w:val="%1."/>
      <w:lvlJc w:val="left"/>
      <w:pPr>
        <w:ind w:left="-5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2" w15:restartNumberingAfterBreak="0">
    <w:nsid w:val="1F9F439C"/>
    <w:multiLevelType w:val="hybridMultilevel"/>
    <w:tmpl w:val="E6D88408"/>
    <w:lvl w:ilvl="0" w:tplc="B9D81E90">
      <w:start w:val="1"/>
      <w:numFmt w:val="decimal"/>
      <w:lvlText w:val="%1."/>
      <w:lvlJc w:val="left"/>
      <w:pPr>
        <w:ind w:left="-207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EE36972"/>
    <w:multiLevelType w:val="hybridMultilevel"/>
    <w:tmpl w:val="F7F6399E"/>
    <w:lvl w:ilvl="0" w:tplc="80B04D3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C3F63D2"/>
    <w:multiLevelType w:val="hybridMultilevel"/>
    <w:tmpl w:val="E61AF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613CD"/>
    <w:multiLevelType w:val="hybridMultilevel"/>
    <w:tmpl w:val="6D002F42"/>
    <w:lvl w:ilvl="0" w:tplc="D06EA39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DF5"/>
    <w:rsid w:val="00014CDE"/>
    <w:rsid w:val="000609AE"/>
    <w:rsid w:val="00071DA4"/>
    <w:rsid w:val="00075DF8"/>
    <w:rsid w:val="000C5803"/>
    <w:rsid w:val="0010681A"/>
    <w:rsid w:val="001079AC"/>
    <w:rsid w:val="0013462C"/>
    <w:rsid w:val="001550C7"/>
    <w:rsid w:val="0015788C"/>
    <w:rsid w:val="001714D0"/>
    <w:rsid w:val="00172F7E"/>
    <w:rsid w:val="0019399B"/>
    <w:rsid w:val="00196BA0"/>
    <w:rsid w:val="00197A2E"/>
    <w:rsid w:val="001E22B6"/>
    <w:rsid w:val="001E23F3"/>
    <w:rsid w:val="001F0965"/>
    <w:rsid w:val="00225C3A"/>
    <w:rsid w:val="00226B1B"/>
    <w:rsid w:val="00237435"/>
    <w:rsid w:val="0025687A"/>
    <w:rsid w:val="002678F9"/>
    <w:rsid w:val="00292081"/>
    <w:rsid w:val="002D6E57"/>
    <w:rsid w:val="002E1BF0"/>
    <w:rsid w:val="002F1BBC"/>
    <w:rsid w:val="00301B14"/>
    <w:rsid w:val="00306CA9"/>
    <w:rsid w:val="00307DB9"/>
    <w:rsid w:val="003226F4"/>
    <w:rsid w:val="00333719"/>
    <w:rsid w:val="003602BE"/>
    <w:rsid w:val="00381520"/>
    <w:rsid w:val="00384FC6"/>
    <w:rsid w:val="003862EC"/>
    <w:rsid w:val="003C146D"/>
    <w:rsid w:val="003C7F8E"/>
    <w:rsid w:val="0041306D"/>
    <w:rsid w:val="004145A8"/>
    <w:rsid w:val="0041540A"/>
    <w:rsid w:val="004405FA"/>
    <w:rsid w:val="004422C7"/>
    <w:rsid w:val="00445326"/>
    <w:rsid w:val="00460438"/>
    <w:rsid w:val="0046331D"/>
    <w:rsid w:val="004F5514"/>
    <w:rsid w:val="00501235"/>
    <w:rsid w:val="0052524E"/>
    <w:rsid w:val="00535CA4"/>
    <w:rsid w:val="00543BD0"/>
    <w:rsid w:val="005527C9"/>
    <w:rsid w:val="00562AB1"/>
    <w:rsid w:val="0057086F"/>
    <w:rsid w:val="005A7156"/>
    <w:rsid w:val="005B34E4"/>
    <w:rsid w:val="005D0836"/>
    <w:rsid w:val="005E4958"/>
    <w:rsid w:val="00607A57"/>
    <w:rsid w:val="00614335"/>
    <w:rsid w:val="006438E6"/>
    <w:rsid w:val="006509B3"/>
    <w:rsid w:val="0066458E"/>
    <w:rsid w:val="00664AC6"/>
    <w:rsid w:val="00670FBB"/>
    <w:rsid w:val="00671AE5"/>
    <w:rsid w:val="0068346B"/>
    <w:rsid w:val="00691A90"/>
    <w:rsid w:val="006B5DF5"/>
    <w:rsid w:val="006C5C29"/>
    <w:rsid w:val="006D17D5"/>
    <w:rsid w:val="006D6F10"/>
    <w:rsid w:val="006F72B8"/>
    <w:rsid w:val="00720FF6"/>
    <w:rsid w:val="00734E15"/>
    <w:rsid w:val="00741C4E"/>
    <w:rsid w:val="007549FB"/>
    <w:rsid w:val="00761406"/>
    <w:rsid w:val="00763DD3"/>
    <w:rsid w:val="00767269"/>
    <w:rsid w:val="007A737C"/>
    <w:rsid w:val="007D0A35"/>
    <w:rsid w:val="007E35EC"/>
    <w:rsid w:val="00876C40"/>
    <w:rsid w:val="00897027"/>
    <w:rsid w:val="008C0D27"/>
    <w:rsid w:val="008D4D41"/>
    <w:rsid w:val="00901F38"/>
    <w:rsid w:val="00902E1B"/>
    <w:rsid w:val="0094068D"/>
    <w:rsid w:val="0095126C"/>
    <w:rsid w:val="009752AB"/>
    <w:rsid w:val="00982EFF"/>
    <w:rsid w:val="009B5817"/>
    <w:rsid w:val="00A71CB8"/>
    <w:rsid w:val="00A95975"/>
    <w:rsid w:val="00AB2482"/>
    <w:rsid w:val="00AD3D41"/>
    <w:rsid w:val="00AE612F"/>
    <w:rsid w:val="00B31478"/>
    <w:rsid w:val="00B37FC9"/>
    <w:rsid w:val="00B46D34"/>
    <w:rsid w:val="00B4758D"/>
    <w:rsid w:val="00B83B92"/>
    <w:rsid w:val="00B857CF"/>
    <w:rsid w:val="00B918F1"/>
    <w:rsid w:val="00B91DDC"/>
    <w:rsid w:val="00BA1833"/>
    <w:rsid w:val="00BD037A"/>
    <w:rsid w:val="00BD05CB"/>
    <w:rsid w:val="00BD167A"/>
    <w:rsid w:val="00BE26D3"/>
    <w:rsid w:val="00BF2DB9"/>
    <w:rsid w:val="00BF58A1"/>
    <w:rsid w:val="00C0435C"/>
    <w:rsid w:val="00C04742"/>
    <w:rsid w:val="00C14503"/>
    <w:rsid w:val="00C21D83"/>
    <w:rsid w:val="00C22124"/>
    <w:rsid w:val="00C23A8F"/>
    <w:rsid w:val="00C40761"/>
    <w:rsid w:val="00C53226"/>
    <w:rsid w:val="00C66706"/>
    <w:rsid w:val="00C85492"/>
    <w:rsid w:val="00C966F0"/>
    <w:rsid w:val="00CA4149"/>
    <w:rsid w:val="00D07AF4"/>
    <w:rsid w:val="00D3553D"/>
    <w:rsid w:val="00D51F36"/>
    <w:rsid w:val="00D56BA5"/>
    <w:rsid w:val="00D802A3"/>
    <w:rsid w:val="00D876F6"/>
    <w:rsid w:val="00DA1874"/>
    <w:rsid w:val="00DC225A"/>
    <w:rsid w:val="00DD1D14"/>
    <w:rsid w:val="00DD3ABE"/>
    <w:rsid w:val="00E037C1"/>
    <w:rsid w:val="00E163E7"/>
    <w:rsid w:val="00E329B9"/>
    <w:rsid w:val="00E6001D"/>
    <w:rsid w:val="00E64BFA"/>
    <w:rsid w:val="00E6699A"/>
    <w:rsid w:val="00EA5694"/>
    <w:rsid w:val="00F02C0E"/>
    <w:rsid w:val="00F576C5"/>
    <w:rsid w:val="00F630CB"/>
    <w:rsid w:val="00F961C0"/>
    <w:rsid w:val="00FA3B03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EBEDC-3F45-45C7-A98C-549B89FA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A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F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1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26C"/>
  </w:style>
  <w:style w:type="paragraph" w:styleId="Stopka">
    <w:name w:val="footer"/>
    <w:basedOn w:val="Normalny"/>
    <w:link w:val="StopkaZnak"/>
    <w:uiPriority w:val="99"/>
    <w:unhideWhenUsed/>
    <w:rsid w:val="00951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Klaudia Stadnik</cp:lastModifiedBy>
  <cp:revision>196</cp:revision>
  <cp:lastPrinted>2018-02-27T11:12:00Z</cp:lastPrinted>
  <dcterms:created xsi:type="dcterms:W3CDTF">2016-01-07T05:48:00Z</dcterms:created>
  <dcterms:modified xsi:type="dcterms:W3CDTF">2022-02-25T13:03:00Z</dcterms:modified>
</cp:coreProperties>
</file>