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AB8" w:rsidRPr="0041306D" w:rsidRDefault="00A23AB8" w:rsidP="00A23A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306D">
        <w:rPr>
          <w:rFonts w:ascii="Times New Roman" w:hAnsi="Times New Roman" w:cs="Times New Roman"/>
          <w:b/>
          <w:sz w:val="24"/>
          <w:szCs w:val="24"/>
          <w:u w:val="single"/>
        </w:rPr>
        <w:t>ZESTAWIENIE PARAMETRÓW I WARUNKÓW WYMAGANYCH</w:t>
      </w:r>
    </w:p>
    <w:p w:rsidR="00A23AB8" w:rsidRPr="0041306D" w:rsidRDefault="00A23AB8" w:rsidP="00A23AB8">
      <w:pPr>
        <w:pStyle w:val="Akapitzlist"/>
        <w:ind w:left="-20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306D">
        <w:rPr>
          <w:rFonts w:ascii="Times New Roman" w:hAnsi="Times New Roman" w:cs="Times New Roman"/>
          <w:b/>
          <w:sz w:val="24"/>
          <w:szCs w:val="24"/>
          <w:u w:val="single"/>
        </w:rPr>
        <w:t>dla  GLUKOMETRÓW</w:t>
      </w:r>
    </w:p>
    <w:p w:rsidR="00A23AB8" w:rsidRPr="0066458E" w:rsidRDefault="00A23AB8" w:rsidP="00A23AB8">
      <w:pPr>
        <w:pStyle w:val="Akapitzlist"/>
        <w:ind w:left="-20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5521" w:type="pct"/>
        <w:tblInd w:w="-856" w:type="dxa"/>
        <w:tblLook w:val="04A0" w:firstRow="1" w:lastRow="0" w:firstColumn="1" w:lastColumn="0" w:noHBand="0" w:noVBand="1"/>
      </w:tblPr>
      <w:tblGrid>
        <w:gridCol w:w="565"/>
        <w:gridCol w:w="12476"/>
        <w:gridCol w:w="2411"/>
      </w:tblGrid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jc w:val="center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Wymagania Zamawiającego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TAK/NIE</w:t>
            </w: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Deklaracja zgodności i Certyfikat CE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i/>
              </w:rPr>
            </w:pPr>
            <w:r w:rsidRPr="0041306D">
              <w:rPr>
                <w:rFonts w:ascii="Times New Roman" w:hAnsi="Times New Roman" w:cs="Times New Roman"/>
                <w:b/>
              </w:rPr>
              <w:t xml:space="preserve">Certyfikat z weryfikacji spełnienia norm EN ISO 15197:2015 dla systemu monitorowania stężenia glukozy we krwi </w:t>
            </w:r>
            <w:r w:rsidRPr="0041306D">
              <w:rPr>
                <w:rFonts w:ascii="Times New Roman" w:hAnsi="Times New Roman" w:cs="Times New Roman"/>
                <w:i/>
              </w:rPr>
              <w:t>(wydany przez uprawniony organ producentowi oferowanego wyrobu)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 xml:space="preserve">System spełniający wymogi Dyrektywy 98/79 WE </w:t>
            </w:r>
            <w:r w:rsidRPr="0041306D">
              <w:rPr>
                <w:rFonts w:ascii="Times New Roman" w:hAnsi="Times New Roman" w:cs="Times New Roman"/>
                <w:i/>
              </w:rPr>
              <w:t>(dot. urządzeń med. do diagnostyki in vitro)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Wyniki pomiaru stężenia glukozy skalibrowane na osocze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Pomiar stężenia glukozy ze świeżej próbki pełnej krwi kapilarnej pobranej z opuszki palca</w:t>
            </w:r>
          </w:p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oraz krwi noworodkowej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</w:rPr>
            </w:pPr>
            <w:r w:rsidRPr="0041306D">
              <w:rPr>
                <w:rFonts w:ascii="Times New Roman" w:hAnsi="Times New Roman" w:cs="Times New Roman"/>
                <w:b/>
              </w:rPr>
              <w:t xml:space="preserve">Zakres pomiaru </w:t>
            </w:r>
            <w:r w:rsidRPr="0041306D">
              <w:rPr>
                <w:rFonts w:ascii="Times New Roman" w:hAnsi="Times New Roman" w:cs="Times New Roman"/>
                <w:i/>
              </w:rPr>
              <w:t>(określony w formularzu ofertowym Wykonawcy)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 xml:space="preserve">7. 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</w:rPr>
            </w:pPr>
            <w:r w:rsidRPr="0041306D">
              <w:rPr>
                <w:rFonts w:ascii="Times New Roman" w:hAnsi="Times New Roman" w:cs="Times New Roman"/>
                <w:b/>
              </w:rPr>
              <w:t xml:space="preserve">Zakres hematokrytu </w:t>
            </w:r>
            <w:r w:rsidRPr="0041306D">
              <w:rPr>
                <w:rFonts w:ascii="Times New Roman" w:hAnsi="Times New Roman" w:cs="Times New Roman"/>
              </w:rPr>
              <w:t>dla badanych próbek krwi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i/>
              </w:rPr>
            </w:pPr>
            <w:r w:rsidRPr="0041306D">
              <w:rPr>
                <w:rFonts w:ascii="Times New Roman" w:hAnsi="Times New Roman" w:cs="Times New Roman"/>
                <w:b/>
              </w:rPr>
              <w:t xml:space="preserve">Czas pomiaru </w:t>
            </w:r>
            <w:r w:rsidRPr="0041306D">
              <w:rPr>
                <w:rFonts w:ascii="Times New Roman" w:hAnsi="Times New Roman" w:cs="Times New Roman"/>
                <w:i/>
              </w:rPr>
              <w:t>(określony w formularzu Wykonawcy)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Nie wymaga kalibracji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</w:rPr>
            </w:pPr>
            <w:proofErr w:type="spellStart"/>
            <w:r w:rsidRPr="0041306D">
              <w:rPr>
                <w:rFonts w:ascii="Times New Roman" w:hAnsi="Times New Roman" w:cs="Times New Roman"/>
                <w:b/>
              </w:rPr>
              <w:t>Autokodowanie</w:t>
            </w:r>
            <w:proofErr w:type="spellEnd"/>
            <w:r w:rsidRPr="0041306D">
              <w:rPr>
                <w:rFonts w:ascii="Times New Roman" w:hAnsi="Times New Roman" w:cs="Times New Roman"/>
                <w:b/>
              </w:rPr>
              <w:t xml:space="preserve"> -bez jakiegokolwiek manualnego wprowadzania k</w:t>
            </w:r>
            <w:bookmarkStart w:id="0" w:name="_GoBack"/>
            <w:bookmarkEnd w:id="0"/>
            <w:r w:rsidRPr="0041306D">
              <w:rPr>
                <w:rFonts w:ascii="Times New Roman" w:hAnsi="Times New Roman" w:cs="Times New Roman"/>
                <w:b/>
              </w:rPr>
              <w:t>odu serii pasków</w:t>
            </w:r>
            <w:r w:rsidRPr="0041306D">
              <w:rPr>
                <w:rFonts w:ascii="Times New Roman" w:hAnsi="Times New Roman" w:cs="Times New Roman"/>
                <w:b/>
                <w:i/>
              </w:rPr>
              <w:t>(</w:t>
            </w:r>
            <w:r w:rsidRPr="0041306D">
              <w:rPr>
                <w:rFonts w:ascii="Times New Roman" w:hAnsi="Times New Roman" w:cs="Times New Roman"/>
                <w:i/>
              </w:rPr>
              <w:t>eliminacja ryzyka błędu przy użyciu nowego opak. pasków)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Odczyt pomiaru wyrażony w mg/</w:t>
            </w:r>
            <w:proofErr w:type="spellStart"/>
            <w:r w:rsidRPr="0041306D">
              <w:rPr>
                <w:rFonts w:ascii="Times New Roman" w:hAnsi="Times New Roman" w:cs="Times New Roman"/>
                <w:b/>
              </w:rPr>
              <w:t>dL</w:t>
            </w:r>
            <w:proofErr w:type="spellEnd"/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Instrukcja użytkowania w języku polskim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 xml:space="preserve">Dostarczone nieodpłatnie </w:t>
            </w:r>
            <w:proofErr w:type="spellStart"/>
            <w:r w:rsidRPr="0041306D">
              <w:rPr>
                <w:rFonts w:ascii="Times New Roman" w:hAnsi="Times New Roman" w:cs="Times New Roman"/>
                <w:b/>
              </w:rPr>
              <w:t>glukometry</w:t>
            </w:r>
            <w:proofErr w:type="spellEnd"/>
            <w:r w:rsidRPr="0041306D">
              <w:rPr>
                <w:rFonts w:ascii="Times New Roman" w:hAnsi="Times New Roman" w:cs="Times New Roman"/>
                <w:b/>
              </w:rPr>
              <w:t xml:space="preserve"> będą fabrycznie nowe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color w:val="FF0000"/>
              </w:rPr>
            </w:pPr>
            <w:r w:rsidRPr="0041306D">
              <w:rPr>
                <w:rFonts w:ascii="Times New Roman" w:hAnsi="Times New Roman" w:cs="Times New Roman"/>
                <w:b/>
              </w:rPr>
              <w:t xml:space="preserve">Nieodpłatne zapewnienie dostaw płynów kontrolnych </w:t>
            </w:r>
            <w:r w:rsidRPr="0041306D">
              <w:rPr>
                <w:rFonts w:ascii="Times New Roman" w:hAnsi="Times New Roman" w:cs="Times New Roman"/>
              </w:rPr>
              <w:t xml:space="preserve">(min. 2 różne zakresy) </w:t>
            </w:r>
            <w:r w:rsidRPr="0041306D">
              <w:rPr>
                <w:rFonts w:ascii="Times New Roman" w:hAnsi="Times New Roman" w:cs="Times New Roman"/>
                <w:b/>
              </w:rPr>
              <w:t xml:space="preserve">w ilości zapewniającej bieżącą kontrolę jakości oznaczeń w okresie trwania Umowy </w:t>
            </w:r>
            <w:r w:rsidRPr="0041306D">
              <w:rPr>
                <w:rFonts w:ascii="Times New Roman" w:hAnsi="Times New Roman" w:cs="Times New Roman"/>
              </w:rPr>
              <w:t xml:space="preserve">(Zamawiający będzie przeprowadzać test dokładności i poprawności pomiarów z płynem kontrolnym: przed pierwszym użyciem </w:t>
            </w:r>
            <w:proofErr w:type="spellStart"/>
            <w:r w:rsidRPr="0041306D">
              <w:rPr>
                <w:rFonts w:ascii="Times New Roman" w:hAnsi="Times New Roman" w:cs="Times New Roman"/>
              </w:rPr>
              <w:t>glukometru</w:t>
            </w:r>
            <w:proofErr w:type="spellEnd"/>
            <w:r w:rsidRPr="0041306D">
              <w:rPr>
                <w:rFonts w:ascii="Times New Roman" w:hAnsi="Times New Roman" w:cs="Times New Roman"/>
              </w:rPr>
              <w:t>, gdy jest otwierane po raz pierwszy nowe op. pasków (</w:t>
            </w:r>
            <w:r w:rsidRPr="0041306D">
              <w:rPr>
                <w:rFonts w:ascii="Times New Roman" w:hAnsi="Times New Roman" w:cs="Times New Roman"/>
                <w:i/>
              </w:rPr>
              <w:t xml:space="preserve">jeśli jest takie zalecenie producenta) </w:t>
            </w:r>
            <w:r w:rsidRPr="0041306D">
              <w:rPr>
                <w:rFonts w:ascii="Times New Roman" w:hAnsi="Times New Roman" w:cs="Times New Roman"/>
              </w:rPr>
              <w:t>oraz każdorazowo, w sytuacji podejrzenia błędów w wynikach pomiarowych)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Posiadający pokrowiec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 xml:space="preserve">Dostarczony z bateriami litowymi </w:t>
            </w:r>
            <w:r w:rsidRPr="0041306D">
              <w:rPr>
                <w:rFonts w:ascii="Times New Roman" w:hAnsi="Times New Roman" w:cs="Times New Roman"/>
              </w:rPr>
              <w:t xml:space="preserve"> </w:t>
            </w:r>
            <w:r w:rsidRPr="0041306D">
              <w:rPr>
                <w:rFonts w:ascii="Times New Roman" w:hAnsi="Times New Roman" w:cs="Times New Roman"/>
                <w:i/>
              </w:rPr>
              <w:t>(np. CR 2032)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Gwarancja i nieodpłatny serwis na czas obowiązywania Umowy przetargowej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</w:rPr>
            </w:pPr>
            <w:r w:rsidRPr="0041306D">
              <w:rPr>
                <w:rFonts w:ascii="Times New Roman" w:hAnsi="Times New Roman" w:cs="Times New Roman"/>
                <w:b/>
              </w:rPr>
              <w:t xml:space="preserve">Nieodpłatne przeszkolenie z obsługi </w:t>
            </w:r>
            <w:proofErr w:type="spellStart"/>
            <w:r w:rsidRPr="0041306D">
              <w:rPr>
                <w:rFonts w:ascii="Times New Roman" w:hAnsi="Times New Roman" w:cs="Times New Roman"/>
                <w:b/>
              </w:rPr>
              <w:t>glukometrów</w:t>
            </w:r>
            <w:proofErr w:type="spellEnd"/>
            <w:r w:rsidRPr="0041306D">
              <w:rPr>
                <w:rFonts w:ascii="Times New Roman" w:hAnsi="Times New Roman" w:cs="Times New Roman"/>
                <w:b/>
              </w:rPr>
              <w:t xml:space="preserve"> personelu medycznego po podpisaniu Umowy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c>
          <w:tcPr>
            <w:tcW w:w="183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19.</w:t>
            </w:r>
          </w:p>
        </w:tc>
        <w:tc>
          <w:tcPr>
            <w:tcW w:w="4037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 xml:space="preserve">Wykonawca zapewni zewnętrzny kontrolny test 2x w roku dla każdego </w:t>
            </w:r>
            <w:proofErr w:type="spellStart"/>
            <w:r w:rsidRPr="0041306D">
              <w:rPr>
                <w:rFonts w:ascii="Times New Roman" w:hAnsi="Times New Roman" w:cs="Times New Roman"/>
                <w:b/>
              </w:rPr>
              <w:t>glukometru</w:t>
            </w:r>
            <w:proofErr w:type="spellEnd"/>
            <w:r w:rsidRPr="0041306D">
              <w:rPr>
                <w:rFonts w:ascii="Times New Roman" w:hAnsi="Times New Roman" w:cs="Times New Roman"/>
                <w:b/>
              </w:rPr>
              <w:t xml:space="preserve"> </w:t>
            </w:r>
            <w:r w:rsidRPr="0041306D">
              <w:rPr>
                <w:rFonts w:ascii="Times New Roman" w:hAnsi="Times New Roman" w:cs="Times New Roman"/>
                <w:b/>
                <w:i/>
              </w:rPr>
              <w:t>(</w:t>
            </w:r>
            <w:r w:rsidRPr="0041306D">
              <w:rPr>
                <w:rFonts w:ascii="Times New Roman" w:hAnsi="Times New Roman" w:cs="Times New Roman"/>
                <w:i/>
              </w:rPr>
              <w:t>zgodnie z zaleceniami PTD)</w:t>
            </w:r>
          </w:p>
        </w:tc>
        <w:tc>
          <w:tcPr>
            <w:tcW w:w="780" w:type="pct"/>
          </w:tcPr>
          <w:p w:rsidR="00A23AB8" w:rsidRPr="0041306D" w:rsidRDefault="00A23AB8" w:rsidP="005C7C64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</w:rPr>
            </w:pPr>
          </w:p>
        </w:tc>
      </w:tr>
    </w:tbl>
    <w:p w:rsidR="00A23AB8" w:rsidRPr="0041306D" w:rsidRDefault="00A23AB8" w:rsidP="00A23AB8">
      <w:pPr>
        <w:ind w:right="-850"/>
        <w:rPr>
          <w:rFonts w:ascii="Times New Roman" w:hAnsi="Times New Roman" w:cs="Times New Roman"/>
          <w:b/>
          <w:u w:val="single"/>
        </w:rPr>
      </w:pPr>
    </w:p>
    <w:p w:rsidR="00A23AB8" w:rsidRPr="0041306D" w:rsidRDefault="00A23AB8" w:rsidP="00A23AB8">
      <w:pPr>
        <w:pStyle w:val="Akapitzlist"/>
        <w:numPr>
          <w:ilvl w:val="0"/>
          <w:numId w:val="1"/>
        </w:numPr>
        <w:ind w:right="-850"/>
        <w:rPr>
          <w:rFonts w:ascii="Times New Roman" w:hAnsi="Times New Roman" w:cs="Times New Roman"/>
          <w:b/>
          <w:u w:val="single"/>
        </w:rPr>
      </w:pPr>
      <w:r w:rsidRPr="0041306D">
        <w:rPr>
          <w:rFonts w:ascii="Times New Roman" w:hAnsi="Times New Roman" w:cs="Times New Roman"/>
          <w:b/>
          <w:u w:val="single"/>
        </w:rPr>
        <w:t>Uwaga:</w:t>
      </w:r>
      <w:r w:rsidRPr="0041306D">
        <w:rPr>
          <w:rFonts w:ascii="Times New Roman" w:hAnsi="Times New Roman" w:cs="Times New Roman"/>
          <w:b/>
        </w:rPr>
        <w:t xml:space="preserve"> Zamawiający wymaga od Wykonawcy wypełnienia powyższej Tabeli, udzielając odpowiedzi Tak/Nie- </w:t>
      </w:r>
      <w:r w:rsidRPr="0041306D">
        <w:rPr>
          <w:rFonts w:ascii="Times New Roman" w:hAnsi="Times New Roman" w:cs="Times New Roman"/>
          <w:b/>
          <w:u w:val="single"/>
        </w:rPr>
        <w:t>nie wypełnienie chociaż jednej rubryki skutkuje odrzuceniem oferty</w:t>
      </w:r>
    </w:p>
    <w:p w:rsidR="00A23AB8" w:rsidRPr="0041306D" w:rsidRDefault="00A23AB8" w:rsidP="00A23AB8">
      <w:pPr>
        <w:pStyle w:val="Akapitzlist"/>
        <w:numPr>
          <w:ilvl w:val="0"/>
          <w:numId w:val="1"/>
        </w:numPr>
        <w:ind w:right="-850"/>
        <w:jc w:val="both"/>
        <w:rPr>
          <w:rFonts w:ascii="Times New Roman" w:hAnsi="Times New Roman" w:cs="Times New Roman"/>
          <w:b/>
          <w:u w:val="single"/>
        </w:rPr>
      </w:pPr>
      <w:r w:rsidRPr="0041306D">
        <w:rPr>
          <w:rFonts w:ascii="Times New Roman" w:hAnsi="Times New Roman" w:cs="Times New Roman"/>
          <w:b/>
        </w:rPr>
        <w:lastRenderedPageBreak/>
        <w:t xml:space="preserve">Zamawiający na etapie badania oferty zastrzega sobie prawo przetestowania zaoferowanych wyrobów celem potwierdzenia spełnienia wymagań i w związku z tym </w:t>
      </w:r>
      <w:r w:rsidRPr="0041306D">
        <w:rPr>
          <w:rFonts w:ascii="Times New Roman" w:hAnsi="Times New Roman" w:cs="Times New Roman"/>
          <w:b/>
          <w:u w:val="single"/>
        </w:rPr>
        <w:t xml:space="preserve">Zamawiający wymaga dostarczenia razem z ofertą 1 </w:t>
      </w:r>
      <w:proofErr w:type="spellStart"/>
      <w:r w:rsidRPr="0041306D">
        <w:rPr>
          <w:rFonts w:ascii="Times New Roman" w:hAnsi="Times New Roman" w:cs="Times New Roman"/>
          <w:b/>
          <w:u w:val="single"/>
        </w:rPr>
        <w:t>glukometru</w:t>
      </w:r>
      <w:proofErr w:type="spellEnd"/>
      <w:r w:rsidRPr="0041306D">
        <w:rPr>
          <w:rFonts w:ascii="Times New Roman" w:hAnsi="Times New Roman" w:cs="Times New Roman"/>
          <w:b/>
          <w:u w:val="single"/>
        </w:rPr>
        <w:t xml:space="preserve"> wraz z Instrukcją użytkowania w języku polskim, 1 op. handlowego proponowanych pasków i 50 sztuk proponowanych nakłuwaczy</w:t>
      </w:r>
      <w:r w:rsidRPr="0041306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A23AB8" w:rsidRDefault="00A23AB8" w:rsidP="00A23AB8">
      <w:pPr>
        <w:ind w:right="-850"/>
        <w:jc w:val="both"/>
        <w:rPr>
          <w:b/>
        </w:rPr>
      </w:pPr>
    </w:p>
    <w:p w:rsidR="00A23AB8" w:rsidRPr="0041306D" w:rsidRDefault="00A23AB8" w:rsidP="00A23AB8">
      <w:pPr>
        <w:spacing w:after="0"/>
        <w:ind w:left="-864" w:right="-850"/>
        <w:jc w:val="right"/>
        <w:rPr>
          <w:rFonts w:ascii="Times New Roman" w:hAnsi="Times New Roman" w:cs="Times New Roman"/>
        </w:rPr>
      </w:pPr>
      <w:r w:rsidRPr="0041306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……………………………………</w:t>
      </w:r>
    </w:p>
    <w:p w:rsidR="00A23AB8" w:rsidRPr="0041306D" w:rsidRDefault="00A23AB8" w:rsidP="00A23AB8">
      <w:pPr>
        <w:pStyle w:val="Akapitzlist"/>
        <w:spacing w:after="0"/>
        <w:ind w:left="-1134" w:right="-850"/>
        <w:jc w:val="right"/>
        <w:rPr>
          <w:rFonts w:ascii="Times New Roman" w:hAnsi="Times New Roman" w:cs="Times New Roman"/>
        </w:rPr>
      </w:pPr>
      <w:r w:rsidRPr="0041306D">
        <w:rPr>
          <w:rFonts w:ascii="Times New Roman" w:hAnsi="Times New Roman" w:cs="Times New Roman"/>
        </w:rPr>
        <w:t>Podpis Wykonawcy</w:t>
      </w:r>
    </w:p>
    <w:p w:rsidR="00A23AB8" w:rsidRPr="0041306D" w:rsidRDefault="00A23AB8" w:rsidP="00A23AB8">
      <w:pPr>
        <w:pStyle w:val="Akapitzlist"/>
        <w:ind w:left="-1134" w:right="-850"/>
        <w:jc w:val="right"/>
        <w:rPr>
          <w:rFonts w:ascii="Times New Roman" w:hAnsi="Times New Roman" w:cs="Times New Roman"/>
          <w:i/>
          <w:u w:val="single"/>
        </w:rPr>
      </w:pPr>
    </w:p>
    <w:p w:rsidR="00A23AB8" w:rsidRDefault="00A23AB8" w:rsidP="00A23AB8">
      <w:pPr>
        <w:pStyle w:val="Akapitzlist"/>
        <w:ind w:left="-1134" w:right="-85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3AB8" w:rsidRDefault="00A23AB8" w:rsidP="00A23AB8">
      <w:pPr>
        <w:pStyle w:val="Akapitzlist"/>
        <w:ind w:left="-1134" w:right="-85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A23AB8" w:rsidRPr="0041306D" w:rsidRDefault="00A23AB8" w:rsidP="00A23AB8">
      <w:pPr>
        <w:pStyle w:val="Akapitzlist"/>
        <w:ind w:left="-1134" w:right="-85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306D">
        <w:rPr>
          <w:rFonts w:ascii="Times New Roman" w:hAnsi="Times New Roman" w:cs="Times New Roman"/>
          <w:b/>
          <w:sz w:val="24"/>
          <w:szCs w:val="24"/>
          <w:u w:val="single"/>
        </w:rPr>
        <w:t>ZESTAWIENIE PARAMETRÓW I WARUNKÓW WYMAGANYCH</w:t>
      </w:r>
    </w:p>
    <w:p w:rsidR="00A23AB8" w:rsidRPr="0041306D" w:rsidRDefault="00A23AB8" w:rsidP="00A23AB8">
      <w:pPr>
        <w:pStyle w:val="Akapitzlist"/>
        <w:ind w:left="-1134" w:right="-85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306D">
        <w:rPr>
          <w:rFonts w:ascii="Times New Roman" w:hAnsi="Times New Roman" w:cs="Times New Roman"/>
          <w:b/>
          <w:sz w:val="24"/>
          <w:szCs w:val="24"/>
          <w:u w:val="single"/>
        </w:rPr>
        <w:t>dla  PASKÓW  TESTOWYCH  do oznaczania poziomu glukozy we krwi</w:t>
      </w:r>
    </w:p>
    <w:tbl>
      <w:tblPr>
        <w:tblStyle w:val="Tabela-Siatka"/>
        <w:tblW w:w="5484" w:type="pct"/>
        <w:tblInd w:w="-714" w:type="dxa"/>
        <w:tblLook w:val="04A0" w:firstRow="1" w:lastRow="0" w:firstColumn="1" w:lastColumn="0" w:noHBand="0" w:noVBand="1"/>
      </w:tblPr>
      <w:tblGrid>
        <w:gridCol w:w="541"/>
        <w:gridCol w:w="10936"/>
        <w:gridCol w:w="1491"/>
        <w:gridCol w:w="2381"/>
      </w:tblGrid>
      <w:tr w:rsidR="00A23AB8" w:rsidRPr="0041306D" w:rsidTr="005C7C64">
        <w:trPr>
          <w:trHeight w:val="461"/>
        </w:trPr>
        <w:tc>
          <w:tcPr>
            <w:tcW w:w="175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563" w:type="pct"/>
          </w:tcPr>
          <w:p w:rsidR="00A23AB8" w:rsidRPr="0041306D" w:rsidRDefault="00A23AB8" w:rsidP="005C7C64">
            <w:pPr>
              <w:pStyle w:val="Akapitzlist"/>
              <w:spacing w:after="160" w:line="259" w:lineRule="auto"/>
              <w:ind w:left="-1134"/>
              <w:jc w:val="center"/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Wymagania Zamawiającego</w:t>
            </w:r>
          </w:p>
        </w:tc>
        <w:tc>
          <w:tcPr>
            <w:tcW w:w="48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TAK/NIE</w:t>
            </w:r>
          </w:p>
        </w:tc>
        <w:tc>
          <w:tcPr>
            <w:tcW w:w="77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Wpisać proponowany</w:t>
            </w:r>
          </w:p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parametr</w:t>
            </w:r>
          </w:p>
        </w:tc>
      </w:tr>
      <w:tr w:rsidR="00A23AB8" w:rsidRPr="0041306D" w:rsidTr="005C7C64">
        <w:trPr>
          <w:trHeight w:val="230"/>
        </w:trPr>
        <w:tc>
          <w:tcPr>
            <w:tcW w:w="175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563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Deklaracja zgodności i certyfikat zgodności CE</w:t>
            </w:r>
          </w:p>
        </w:tc>
        <w:tc>
          <w:tcPr>
            <w:tcW w:w="48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rPr>
          <w:trHeight w:val="276"/>
        </w:trPr>
        <w:tc>
          <w:tcPr>
            <w:tcW w:w="175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563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u w:val="single"/>
              </w:rPr>
            </w:pPr>
            <w:r w:rsidRPr="0041306D">
              <w:rPr>
                <w:rFonts w:ascii="Times New Roman" w:hAnsi="Times New Roman" w:cs="Times New Roman"/>
                <w:b/>
              </w:rPr>
              <w:t>Układ enzymatyczny nie zawierający GDH-PQQ</w:t>
            </w:r>
            <w:r w:rsidRPr="0041306D">
              <w:rPr>
                <w:rFonts w:ascii="Times New Roman" w:hAnsi="Times New Roman" w:cs="Times New Roman"/>
              </w:rPr>
              <w:t xml:space="preserve"> –dopuszcza się: GOD, GDH-NAD, GDH-FAD </w:t>
            </w:r>
            <w:r w:rsidRPr="0041306D">
              <w:rPr>
                <w:rFonts w:ascii="Times New Roman" w:hAnsi="Times New Roman" w:cs="Times New Roman"/>
                <w:i/>
              </w:rPr>
              <w:t>(wpisać oferowany)</w:t>
            </w:r>
          </w:p>
        </w:tc>
        <w:tc>
          <w:tcPr>
            <w:tcW w:w="48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rPr>
          <w:trHeight w:val="230"/>
        </w:trPr>
        <w:tc>
          <w:tcPr>
            <w:tcW w:w="175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563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</w:rPr>
            </w:pPr>
            <w:r w:rsidRPr="0041306D">
              <w:rPr>
                <w:rFonts w:ascii="Times New Roman" w:hAnsi="Times New Roman" w:cs="Times New Roman"/>
                <w:b/>
              </w:rPr>
              <w:t xml:space="preserve">Termin ważności pasków po 1-szym otwarciu fiolki minimum 90 dni </w:t>
            </w:r>
            <w:r w:rsidRPr="0041306D">
              <w:rPr>
                <w:rFonts w:ascii="Times New Roman" w:hAnsi="Times New Roman" w:cs="Times New Roman"/>
                <w:i/>
              </w:rPr>
              <w:t>(wpisać ilość dni deklarowanych)</w:t>
            </w:r>
          </w:p>
        </w:tc>
        <w:tc>
          <w:tcPr>
            <w:tcW w:w="48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rPr>
          <w:trHeight w:val="230"/>
        </w:trPr>
        <w:tc>
          <w:tcPr>
            <w:tcW w:w="175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563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</w:rPr>
            </w:pPr>
            <w:r w:rsidRPr="0041306D">
              <w:rPr>
                <w:rFonts w:ascii="Times New Roman" w:hAnsi="Times New Roman" w:cs="Times New Roman"/>
                <w:b/>
              </w:rPr>
              <w:t xml:space="preserve">Wielkość pobranej próbki </w:t>
            </w:r>
            <w:r w:rsidRPr="0041306D">
              <w:rPr>
                <w:rFonts w:ascii="Times New Roman" w:hAnsi="Times New Roman" w:cs="Times New Roman"/>
                <w:i/>
              </w:rPr>
              <w:t>(określona w formularzu ofertowym Wykonawcy)</w:t>
            </w:r>
          </w:p>
        </w:tc>
        <w:tc>
          <w:tcPr>
            <w:tcW w:w="48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rPr>
          <w:trHeight w:val="230"/>
        </w:trPr>
        <w:tc>
          <w:tcPr>
            <w:tcW w:w="175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563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Automatyczne zasysanie krwi do punktu pomiarowego</w:t>
            </w:r>
          </w:p>
        </w:tc>
        <w:tc>
          <w:tcPr>
            <w:tcW w:w="48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rPr>
          <w:trHeight w:val="477"/>
        </w:trPr>
        <w:tc>
          <w:tcPr>
            <w:tcW w:w="175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563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i/>
              </w:rPr>
            </w:pPr>
            <w:r w:rsidRPr="0041306D">
              <w:rPr>
                <w:rFonts w:ascii="Times New Roman" w:hAnsi="Times New Roman" w:cs="Times New Roman"/>
                <w:b/>
              </w:rPr>
              <w:t xml:space="preserve">Paski pobierające automatycznie odpowiednią wielkość próbki z kapilarą w części szczytowej paska </w:t>
            </w:r>
            <w:r w:rsidRPr="0041306D">
              <w:rPr>
                <w:rFonts w:ascii="Times New Roman" w:hAnsi="Times New Roman" w:cs="Times New Roman"/>
                <w:i/>
              </w:rPr>
              <w:t xml:space="preserve">(dopuszcza się </w:t>
            </w:r>
            <w:proofErr w:type="spellStart"/>
            <w:r w:rsidRPr="0041306D">
              <w:rPr>
                <w:rFonts w:ascii="Times New Roman" w:hAnsi="Times New Roman" w:cs="Times New Roman"/>
                <w:i/>
              </w:rPr>
              <w:t>dokroplenie</w:t>
            </w:r>
            <w:proofErr w:type="spellEnd"/>
            <w:r w:rsidRPr="0041306D">
              <w:rPr>
                <w:rFonts w:ascii="Times New Roman" w:hAnsi="Times New Roman" w:cs="Times New Roman"/>
                <w:i/>
              </w:rPr>
              <w:t xml:space="preserve"> krwi na tym samym pasku, jeżeli pierwsza próbka okaże się niewystarczająca)</w:t>
            </w:r>
          </w:p>
        </w:tc>
        <w:tc>
          <w:tcPr>
            <w:tcW w:w="48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rPr>
          <w:trHeight w:val="230"/>
        </w:trPr>
        <w:tc>
          <w:tcPr>
            <w:tcW w:w="175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563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Paski dostarczane z datą ważności nie krótszą niż 6 m-</w:t>
            </w:r>
            <w:proofErr w:type="spellStart"/>
            <w:r w:rsidRPr="0041306D">
              <w:rPr>
                <w:rFonts w:ascii="Times New Roman" w:hAnsi="Times New Roman" w:cs="Times New Roman"/>
                <w:b/>
              </w:rPr>
              <w:t>cy</w:t>
            </w:r>
            <w:proofErr w:type="spellEnd"/>
            <w:r w:rsidRPr="0041306D">
              <w:rPr>
                <w:rFonts w:ascii="Times New Roman" w:hAnsi="Times New Roman" w:cs="Times New Roman"/>
                <w:b/>
              </w:rPr>
              <w:t xml:space="preserve"> od daty Dostawy</w:t>
            </w:r>
          </w:p>
        </w:tc>
        <w:tc>
          <w:tcPr>
            <w:tcW w:w="48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rPr>
          <w:trHeight w:val="230"/>
        </w:trPr>
        <w:tc>
          <w:tcPr>
            <w:tcW w:w="175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3563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Paski w op. gwarantującym zachowanie pełnej wartości wyrobu</w:t>
            </w:r>
          </w:p>
        </w:tc>
        <w:tc>
          <w:tcPr>
            <w:tcW w:w="48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23AB8" w:rsidRPr="0041306D" w:rsidTr="005C7C64">
        <w:trPr>
          <w:trHeight w:val="215"/>
        </w:trPr>
        <w:tc>
          <w:tcPr>
            <w:tcW w:w="175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  <w:r w:rsidRPr="0041306D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3563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</w:rPr>
            </w:pPr>
            <w:r w:rsidRPr="0041306D">
              <w:rPr>
                <w:rFonts w:ascii="Times New Roman" w:hAnsi="Times New Roman" w:cs="Times New Roman"/>
                <w:b/>
              </w:rPr>
              <w:t xml:space="preserve">Paski w op. x 50 szt. </w:t>
            </w:r>
            <w:r w:rsidRPr="0041306D">
              <w:rPr>
                <w:rFonts w:ascii="Times New Roman" w:hAnsi="Times New Roman" w:cs="Times New Roman"/>
                <w:i/>
              </w:rPr>
              <w:t>(wpisać deklarowane op. handlowe)</w:t>
            </w:r>
          </w:p>
        </w:tc>
        <w:tc>
          <w:tcPr>
            <w:tcW w:w="48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6" w:type="pct"/>
          </w:tcPr>
          <w:p w:rsidR="00A23AB8" w:rsidRPr="0041306D" w:rsidRDefault="00A23AB8" w:rsidP="005C7C6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A23AB8" w:rsidRPr="008C129D" w:rsidRDefault="00A23AB8" w:rsidP="00A23AB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129D">
        <w:rPr>
          <w:rFonts w:ascii="Times New Roman" w:hAnsi="Times New Roman" w:cs="Times New Roman"/>
          <w:b/>
          <w:sz w:val="24"/>
          <w:szCs w:val="24"/>
        </w:rPr>
        <w:t xml:space="preserve">Uwaga: </w:t>
      </w:r>
      <w:r w:rsidRPr="008C129D">
        <w:rPr>
          <w:rFonts w:ascii="Times New Roman" w:hAnsi="Times New Roman" w:cs="Times New Roman"/>
          <w:sz w:val="24"/>
          <w:szCs w:val="24"/>
        </w:rPr>
        <w:t xml:space="preserve">Zamawiający wymaga od Wykonawcy wypełnienia powyższej Tabeli, udzielając odpowiedzi Tak/Nie- </w:t>
      </w:r>
      <w:r w:rsidRPr="008C129D">
        <w:rPr>
          <w:rFonts w:ascii="Times New Roman" w:hAnsi="Times New Roman" w:cs="Times New Roman"/>
          <w:b/>
          <w:sz w:val="24"/>
          <w:szCs w:val="24"/>
          <w:u w:val="single"/>
        </w:rPr>
        <w:t>nie wypełnienie chociaż jednej rubryki skutkuje odrzuceniem oferty</w:t>
      </w:r>
    </w:p>
    <w:p w:rsidR="00A23AB8" w:rsidRPr="00AD3D41" w:rsidRDefault="00A23AB8" w:rsidP="00A23AB8">
      <w:pPr>
        <w:pStyle w:val="Akapitzlist"/>
        <w:ind w:left="-1134" w:right="-850"/>
        <w:rPr>
          <w:rFonts w:ascii="Times New Roman" w:hAnsi="Times New Roman" w:cs="Times New Roman"/>
          <w:sz w:val="24"/>
          <w:szCs w:val="24"/>
        </w:rPr>
      </w:pPr>
    </w:p>
    <w:p w:rsidR="00A23AB8" w:rsidRPr="00AD3D41" w:rsidRDefault="00A23AB8" w:rsidP="00A23AB8">
      <w:pPr>
        <w:pStyle w:val="Akapitzlist"/>
        <w:ind w:left="-1134" w:right="-850"/>
        <w:rPr>
          <w:rFonts w:ascii="Times New Roman" w:hAnsi="Times New Roman" w:cs="Times New Roman"/>
          <w:sz w:val="24"/>
          <w:szCs w:val="24"/>
        </w:rPr>
      </w:pPr>
    </w:p>
    <w:p w:rsidR="00A23AB8" w:rsidRPr="0041306D" w:rsidRDefault="00A23AB8" w:rsidP="00A23AB8">
      <w:pPr>
        <w:pStyle w:val="Akapitzlist"/>
        <w:ind w:left="-1134" w:right="-850"/>
        <w:jc w:val="right"/>
        <w:rPr>
          <w:rFonts w:ascii="Times New Roman" w:hAnsi="Times New Roman" w:cs="Times New Roman"/>
          <w:sz w:val="24"/>
          <w:szCs w:val="24"/>
        </w:rPr>
      </w:pPr>
      <w:r w:rsidRPr="0041306D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BC4F5B" w:rsidRPr="00A23AB8" w:rsidRDefault="00A23AB8" w:rsidP="00A23AB8">
      <w:pPr>
        <w:pStyle w:val="Akapitzlist"/>
        <w:ind w:left="-1134" w:right="-850"/>
        <w:jc w:val="right"/>
        <w:rPr>
          <w:rFonts w:ascii="Times New Roman" w:hAnsi="Times New Roman" w:cs="Times New Roman"/>
        </w:rPr>
      </w:pPr>
      <w:r w:rsidRPr="0041306D">
        <w:rPr>
          <w:rFonts w:ascii="Times New Roman" w:hAnsi="Times New Roman" w:cs="Times New Roman"/>
        </w:rPr>
        <w:t>Podpis Wykonawcy</w:t>
      </w:r>
    </w:p>
    <w:sectPr w:rsidR="00BC4F5B" w:rsidRPr="00A23AB8" w:rsidSect="0041306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C10" w:rsidRDefault="002F5C10" w:rsidP="00A23AB8">
      <w:pPr>
        <w:spacing w:after="0" w:line="240" w:lineRule="auto"/>
      </w:pPr>
      <w:r>
        <w:separator/>
      </w:r>
    </w:p>
  </w:endnote>
  <w:endnote w:type="continuationSeparator" w:id="0">
    <w:p w:rsidR="002F5C10" w:rsidRDefault="002F5C10" w:rsidP="00A23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C10" w:rsidRDefault="002F5C10" w:rsidP="00A23AB8">
      <w:pPr>
        <w:spacing w:after="0" w:line="240" w:lineRule="auto"/>
      </w:pPr>
      <w:r>
        <w:separator/>
      </w:r>
    </w:p>
  </w:footnote>
  <w:footnote w:type="continuationSeparator" w:id="0">
    <w:p w:rsidR="002F5C10" w:rsidRDefault="002F5C10" w:rsidP="00A23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06D" w:rsidRPr="0041306D" w:rsidRDefault="00AF48C5" w:rsidP="0041306D">
    <w:pPr>
      <w:pStyle w:val="Nagwek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SPZOZ.IINZZP.260/09/22</w:t>
    </w:r>
    <w:r w:rsidR="00005894" w:rsidRPr="0041306D">
      <w:rPr>
        <w:rFonts w:ascii="Times New Roman" w:hAnsi="Times New Roman" w:cs="Times New Roman"/>
      </w:rPr>
      <w:t xml:space="preserve">                                                             </w:t>
    </w:r>
    <w:r w:rsidR="00005894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</w:t>
    </w:r>
    <w:r w:rsidR="00005894" w:rsidRPr="0041306D">
      <w:rPr>
        <w:rFonts w:ascii="Times New Roman" w:hAnsi="Times New Roman" w:cs="Times New Roman"/>
        <w:i/>
      </w:rPr>
      <w:t xml:space="preserve">Załącznik nr </w:t>
    </w:r>
    <w:r w:rsidR="00A23AB8">
      <w:rPr>
        <w:rFonts w:ascii="Times New Roman" w:hAnsi="Times New Roman" w:cs="Times New Roman"/>
        <w:i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57B06"/>
    <w:multiLevelType w:val="hybridMultilevel"/>
    <w:tmpl w:val="9D2AEA3A"/>
    <w:lvl w:ilvl="0" w:tplc="40BCCA12">
      <w:start w:val="1"/>
      <w:numFmt w:val="decimal"/>
      <w:lvlText w:val="%1."/>
      <w:lvlJc w:val="left"/>
      <w:pPr>
        <w:ind w:left="-504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6" w:hanging="360"/>
      </w:pPr>
    </w:lvl>
    <w:lvl w:ilvl="2" w:tplc="0415001B" w:tentative="1">
      <w:start w:val="1"/>
      <w:numFmt w:val="lowerRoman"/>
      <w:lvlText w:val="%3."/>
      <w:lvlJc w:val="right"/>
      <w:pPr>
        <w:ind w:left="936" w:hanging="180"/>
      </w:pPr>
    </w:lvl>
    <w:lvl w:ilvl="3" w:tplc="0415000F" w:tentative="1">
      <w:start w:val="1"/>
      <w:numFmt w:val="decimal"/>
      <w:lvlText w:val="%4."/>
      <w:lvlJc w:val="left"/>
      <w:pPr>
        <w:ind w:left="1656" w:hanging="360"/>
      </w:pPr>
    </w:lvl>
    <w:lvl w:ilvl="4" w:tplc="04150019" w:tentative="1">
      <w:start w:val="1"/>
      <w:numFmt w:val="lowerLetter"/>
      <w:lvlText w:val="%5."/>
      <w:lvlJc w:val="left"/>
      <w:pPr>
        <w:ind w:left="2376" w:hanging="360"/>
      </w:pPr>
    </w:lvl>
    <w:lvl w:ilvl="5" w:tplc="0415001B" w:tentative="1">
      <w:start w:val="1"/>
      <w:numFmt w:val="lowerRoman"/>
      <w:lvlText w:val="%6."/>
      <w:lvlJc w:val="right"/>
      <w:pPr>
        <w:ind w:left="3096" w:hanging="180"/>
      </w:pPr>
    </w:lvl>
    <w:lvl w:ilvl="6" w:tplc="0415000F" w:tentative="1">
      <w:start w:val="1"/>
      <w:numFmt w:val="decimal"/>
      <w:lvlText w:val="%7."/>
      <w:lvlJc w:val="left"/>
      <w:pPr>
        <w:ind w:left="3816" w:hanging="360"/>
      </w:pPr>
    </w:lvl>
    <w:lvl w:ilvl="7" w:tplc="04150019" w:tentative="1">
      <w:start w:val="1"/>
      <w:numFmt w:val="lowerLetter"/>
      <w:lvlText w:val="%8."/>
      <w:lvlJc w:val="left"/>
      <w:pPr>
        <w:ind w:left="4536" w:hanging="360"/>
      </w:pPr>
    </w:lvl>
    <w:lvl w:ilvl="8" w:tplc="0415001B" w:tentative="1">
      <w:start w:val="1"/>
      <w:numFmt w:val="lowerRoman"/>
      <w:lvlText w:val="%9."/>
      <w:lvlJc w:val="right"/>
      <w:pPr>
        <w:ind w:left="52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AB8"/>
    <w:rsid w:val="00005894"/>
    <w:rsid w:val="002F5C10"/>
    <w:rsid w:val="00A23AB8"/>
    <w:rsid w:val="00AF48C5"/>
    <w:rsid w:val="00BC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C5D80-1FE7-4462-9D7F-CA350C30A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A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23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3A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3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AB8"/>
  </w:style>
  <w:style w:type="paragraph" w:styleId="Stopka">
    <w:name w:val="footer"/>
    <w:basedOn w:val="Normalny"/>
    <w:link w:val="StopkaZnak"/>
    <w:uiPriority w:val="99"/>
    <w:unhideWhenUsed/>
    <w:rsid w:val="00A23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581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Stadnik</dc:creator>
  <cp:keywords/>
  <dc:description/>
  <cp:lastModifiedBy>Klaudia Stadnik</cp:lastModifiedBy>
  <cp:revision>2</cp:revision>
  <dcterms:created xsi:type="dcterms:W3CDTF">2022-02-22T08:49:00Z</dcterms:created>
  <dcterms:modified xsi:type="dcterms:W3CDTF">2022-02-25T13:04:00Z</dcterms:modified>
</cp:coreProperties>
</file>