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4521A8">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4521A8" w:rsidRPr="004521A8">
        <w:rPr>
          <w:rFonts w:ascii="Arial" w:hAnsi="Arial" w:cs="Arial"/>
          <w:b/>
          <w:color w:val="auto"/>
          <w:szCs w:val="24"/>
        </w:rPr>
        <w:t>oboty budowlane pn. „</w:t>
      </w:r>
      <w:r w:rsidR="003075BC" w:rsidRPr="003075BC">
        <w:rPr>
          <w:rFonts w:ascii="Arial" w:hAnsi="Arial" w:cs="Arial"/>
          <w:b/>
          <w:color w:val="auto"/>
          <w:szCs w:val="24"/>
        </w:rPr>
        <w:t>Wykonanie przebudowy dróg i parkingów</w:t>
      </w:r>
      <w:r w:rsidR="003D5893">
        <w:rPr>
          <w:rFonts w:ascii="Arial" w:hAnsi="Arial" w:cs="Arial"/>
          <w:b/>
          <w:color w:val="auto"/>
          <w:szCs w:val="24"/>
        </w:rPr>
        <w:t xml:space="preserve">  wraz z robotami wyburzeniowymi i ziemnymi</w:t>
      </w:r>
      <w:r w:rsidR="004521A8" w:rsidRPr="004521A8">
        <w:rPr>
          <w:rFonts w:ascii="Arial" w:hAnsi="Arial" w:cs="Arial"/>
          <w:b/>
          <w:color w:val="auto"/>
          <w:szCs w:val="24"/>
        </w:rPr>
        <w:t>”</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„Pzp”</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763445" w:rsidP="00E7752F">
      <w:pPr>
        <w:pStyle w:val="Tekstpodstawowywcity"/>
        <w:spacing w:line="360" w:lineRule="auto"/>
        <w:ind w:left="0"/>
        <w:rPr>
          <w:rFonts w:ascii="Arial" w:hAnsi="Arial" w:cs="Arial"/>
          <w:color w:val="auto"/>
          <w:sz w:val="20"/>
        </w:rPr>
      </w:pPr>
      <w:r>
        <w:rPr>
          <w:rFonts w:ascii="Arial" w:hAnsi="Arial" w:cs="Arial"/>
          <w:color w:val="auto"/>
          <w:sz w:val="20"/>
        </w:rPr>
        <w:t>Przeworsk, 2020-02</w:t>
      </w:r>
      <w:r w:rsidR="00DC4126">
        <w:rPr>
          <w:rFonts w:ascii="Arial" w:hAnsi="Arial" w:cs="Arial"/>
          <w:color w:val="auto"/>
          <w:sz w:val="20"/>
        </w:rPr>
        <w:t>-</w:t>
      </w:r>
      <w:r w:rsidR="00FD02DE">
        <w:rPr>
          <w:rFonts w:ascii="Arial" w:hAnsi="Arial" w:cs="Arial"/>
          <w:color w:val="auto"/>
          <w:sz w:val="20"/>
        </w:rPr>
        <w:t>2</w:t>
      </w:r>
      <w:r w:rsidR="007C290F">
        <w:rPr>
          <w:rFonts w:ascii="Arial" w:hAnsi="Arial" w:cs="Arial"/>
          <w:color w:val="auto"/>
          <w:sz w:val="20"/>
        </w:rPr>
        <w:t>8</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763445" w:rsidP="00E7752F">
      <w:pPr>
        <w:pStyle w:val="Tekstpodstawowywcity"/>
        <w:spacing w:line="360" w:lineRule="auto"/>
        <w:ind w:left="0"/>
        <w:rPr>
          <w:rFonts w:ascii="Arial" w:hAnsi="Arial" w:cs="Arial"/>
          <w:color w:val="auto"/>
          <w:sz w:val="20"/>
        </w:rPr>
      </w:pPr>
      <w:r>
        <w:rPr>
          <w:rFonts w:ascii="Arial" w:hAnsi="Arial" w:cs="Arial"/>
          <w:color w:val="auto"/>
          <w:sz w:val="20"/>
        </w:rPr>
        <w:t>Przeworsk, 2020-02</w:t>
      </w:r>
      <w:r w:rsidR="00DC4126">
        <w:rPr>
          <w:rFonts w:ascii="Arial" w:hAnsi="Arial" w:cs="Arial"/>
          <w:color w:val="auto"/>
          <w:sz w:val="20"/>
        </w:rPr>
        <w:t>-</w:t>
      </w:r>
      <w:r w:rsidR="007C290F">
        <w:rPr>
          <w:rFonts w:ascii="Arial" w:hAnsi="Arial" w:cs="Arial"/>
          <w:color w:val="auto"/>
          <w:sz w:val="20"/>
        </w:rPr>
        <w:t>28</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763445" w:rsidP="001E2E62">
      <w:pPr>
        <w:pStyle w:val="Tekstpodstawowywcity"/>
        <w:spacing w:line="360" w:lineRule="auto"/>
        <w:ind w:left="0"/>
        <w:rPr>
          <w:rFonts w:ascii="Arial" w:hAnsi="Arial" w:cs="Arial"/>
          <w:color w:val="auto"/>
          <w:sz w:val="20"/>
        </w:rPr>
      </w:pPr>
      <w:r>
        <w:rPr>
          <w:rFonts w:ascii="Arial" w:hAnsi="Arial" w:cs="Arial"/>
          <w:color w:val="auto"/>
          <w:sz w:val="20"/>
        </w:rPr>
        <w:t>Przeworsk 2020-02</w:t>
      </w:r>
      <w:r w:rsidR="00DC4126">
        <w:rPr>
          <w:rFonts w:ascii="Arial" w:hAnsi="Arial" w:cs="Arial"/>
          <w:color w:val="auto"/>
          <w:sz w:val="20"/>
        </w:rPr>
        <w:t>-</w:t>
      </w:r>
      <w:r w:rsidR="007C290F">
        <w:rPr>
          <w:rFonts w:ascii="Arial" w:hAnsi="Arial" w:cs="Arial"/>
          <w:color w:val="auto"/>
          <w:sz w:val="20"/>
        </w:rPr>
        <w:t>28</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B54533" w:rsidRDefault="00B54533" w:rsidP="00E7752F">
      <w:pPr>
        <w:jc w:val="both"/>
      </w:pPr>
    </w:p>
    <w:p w:rsidR="00473522" w:rsidRDefault="00473522"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hyperlink r:id="rId9" w:history="1">
        <w:r w:rsidR="00F414EB" w:rsidRPr="00A62892">
          <w:rPr>
            <w:rStyle w:val="Hipercze"/>
            <w:rFonts w:ascii="Arial" w:hAnsi="Arial"/>
            <w:sz w:val="20"/>
            <w:lang w:val="en-US"/>
          </w:rPr>
          <w:t>zampubliczne@spzoz-przeworsk.home.pl</w:t>
        </w:r>
      </w:hyperlink>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7C6888" w:rsidRDefault="007A08EE" w:rsidP="0094644E">
      <w:pPr>
        <w:spacing w:after="0"/>
        <w:ind w:left="709" w:hanging="709"/>
        <w:jc w:val="both"/>
        <w:rPr>
          <w:rFonts w:eastAsia="Calibri" w:cs="Times New Roman"/>
        </w:rPr>
      </w:pPr>
      <w:r>
        <w:t xml:space="preserve">3.1  </w:t>
      </w:r>
      <w:r w:rsidR="0094644E">
        <w:t xml:space="preserve"> </w:t>
      </w:r>
      <w:r w:rsidR="004521A8" w:rsidRPr="004521A8">
        <w:t>Roboty budowlane pn.</w:t>
      </w:r>
      <w:r w:rsidR="004521A8">
        <w:t xml:space="preserve"> </w:t>
      </w:r>
      <w:r w:rsidR="004521A8" w:rsidRPr="004521A8">
        <w:rPr>
          <w:rFonts w:eastAsia="Calibri" w:cs="Times New Roman"/>
        </w:rPr>
        <w:t>„</w:t>
      </w:r>
      <w:r w:rsidR="00A44516" w:rsidRPr="00A44516">
        <w:rPr>
          <w:rFonts w:eastAsia="Calibri" w:cs="Times New Roman"/>
        </w:rPr>
        <w:t>Wykonanie przebudowy dróg i parkingów  wraz z robotami wyburzeniowymi i ziemnymi</w:t>
      </w:r>
      <w:r w:rsidR="004521A8" w:rsidRPr="004521A8">
        <w:rPr>
          <w:rFonts w:eastAsia="Calibri" w:cs="Times New Roman"/>
        </w:rPr>
        <w:t>”</w:t>
      </w:r>
      <w:r w:rsidR="000F0796">
        <w:rPr>
          <w:rFonts w:eastAsia="Calibri" w:cs="Times New Roman"/>
        </w:rPr>
        <w:t xml:space="preserve">  polegające na:</w:t>
      </w:r>
    </w:p>
    <w:p w:rsidR="000F0796" w:rsidRPr="000F0796" w:rsidRDefault="000F0796" w:rsidP="000F0796">
      <w:pPr>
        <w:numPr>
          <w:ilvl w:val="0"/>
          <w:numId w:val="33"/>
        </w:numPr>
        <w:tabs>
          <w:tab w:val="clear" w:pos="720"/>
        </w:tabs>
        <w:spacing w:after="0"/>
        <w:ind w:left="993"/>
        <w:jc w:val="both"/>
        <w:rPr>
          <w:rFonts w:eastAsia="Calibri" w:cs="Times New Roman"/>
        </w:rPr>
      </w:pPr>
      <w:r>
        <w:rPr>
          <w:rFonts w:eastAsia="Calibri" w:cs="Times New Roman"/>
        </w:rPr>
        <w:t>przebudowie</w:t>
      </w:r>
      <w:r w:rsidRPr="000F0796">
        <w:rPr>
          <w:rFonts w:eastAsia="Calibri" w:cs="Times New Roman"/>
        </w:rPr>
        <w:t xml:space="preserve"> zjazdu publicznego z drogi powiatowej Nr P1 543 R ul. Szpitalna na teren działki nr ewid. 4575/2 w m. Przeworsk oraz utwardzenie terenu wraz z przełożeniem kabla elektroenergetycznego na działce nr ewid. 4575/2 w m. Przeworsk.</w:t>
      </w:r>
    </w:p>
    <w:p w:rsidR="000F0796" w:rsidRPr="000F0796" w:rsidRDefault="000F0796" w:rsidP="000F0796">
      <w:pPr>
        <w:numPr>
          <w:ilvl w:val="0"/>
          <w:numId w:val="33"/>
        </w:numPr>
        <w:tabs>
          <w:tab w:val="clear" w:pos="720"/>
        </w:tabs>
        <w:spacing w:after="0"/>
        <w:ind w:left="993"/>
        <w:jc w:val="both"/>
        <w:rPr>
          <w:rFonts w:eastAsia="Calibri" w:cs="Times New Roman"/>
        </w:rPr>
      </w:pPr>
      <w:r>
        <w:rPr>
          <w:rFonts w:eastAsia="Calibri" w:cs="Times New Roman"/>
        </w:rPr>
        <w:t>utwardzeniu</w:t>
      </w:r>
      <w:r w:rsidRPr="000F0796">
        <w:rPr>
          <w:rFonts w:eastAsia="Calibri" w:cs="Times New Roman"/>
        </w:rPr>
        <w:t xml:space="preserve"> podjazd</w:t>
      </w:r>
      <w:r w:rsidR="00DA6C00">
        <w:rPr>
          <w:rFonts w:eastAsia="Calibri" w:cs="Times New Roman"/>
        </w:rPr>
        <w:t>ów i placów przy Szpitalu</w:t>
      </w:r>
      <w:r w:rsidR="006A6733">
        <w:rPr>
          <w:rFonts w:eastAsia="Calibri" w:cs="Times New Roman"/>
        </w:rPr>
        <w:t>:</w:t>
      </w:r>
    </w:p>
    <w:p w:rsidR="00DA6C00" w:rsidRDefault="00DA6C00" w:rsidP="0039096E">
      <w:pPr>
        <w:numPr>
          <w:ilvl w:val="1"/>
          <w:numId w:val="33"/>
        </w:numPr>
        <w:spacing w:after="0" w:line="240" w:lineRule="auto"/>
        <w:jc w:val="both"/>
      </w:pPr>
      <w:r>
        <w:t>droga od parkingu górnego Izby Przyjęć  do drugiej bramy przy Budynku A Szpitala –</w:t>
      </w:r>
      <w:r w:rsidRPr="005511CE">
        <w:t xml:space="preserve"> Roboty remontowe, frezowanie nawierzchni bitumicznej z wywozem materiału, </w:t>
      </w:r>
      <w:r>
        <w:br/>
        <w:t xml:space="preserve">nawierzchnie z mieszanek mineralno-bitumicznych grysowych, asfaltowe, </w:t>
      </w:r>
      <w:r w:rsidRPr="001B03E7">
        <w:rPr>
          <w:b/>
        </w:rPr>
        <w:t>warstwa ścieralna</w:t>
      </w:r>
      <w:r>
        <w:t xml:space="preserve"> o grubości 4cm</w:t>
      </w:r>
    </w:p>
    <w:p w:rsidR="00DA6C00" w:rsidRDefault="00305B95" w:rsidP="0039096E">
      <w:pPr>
        <w:numPr>
          <w:ilvl w:val="1"/>
          <w:numId w:val="33"/>
        </w:numPr>
        <w:spacing w:after="0" w:line="240" w:lineRule="auto"/>
      </w:pPr>
      <w:r>
        <w:t>p</w:t>
      </w:r>
      <w:r w:rsidR="00DA6C00">
        <w:t xml:space="preserve">arking górny przy Izbie Przyjęć - </w:t>
      </w:r>
      <w:r w:rsidR="006A6733">
        <w:t xml:space="preserve"> r</w:t>
      </w:r>
      <w:r w:rsidR="00DA6C00" w:rsidRPr="005511CE">
        <w:t>oboty remontowe, frezowanie nawierzchni bitumicznej z wywozem materiału,</w:t>
      </w:r>
      <w:r w:rsidR="00DA6C00">
        <w:br/>
        <w:t xml:space="preserve">nawierzchnie z mieszanek mineralno-bitumicznych grysowych, asfaltowe, </w:t>
      </w:r>
      <w:r w:rsidR="00DA6C00" w:rsidRPr="001B03E7">
        <w:rPr>
          <w:b/>
        </w:rPr>
        <w:t>warstwa ścieralna</w:t>
      </w:r>
      <w:r w:rsidR="00DA6C00">
        <w:t xml:space="preserve"> o grubości 4cm</w:t>
      </w:r>
    </w:p>
    <w:p w:rsidR="00DA6C00" w:rsidRDefault="00305B95" w:rsidP="0039096E">
      <w:pPr>
        <w:numPr>
          <w:ilvl w:val="1"/>
          <w:numId w:val="33"/>
        </w:numPr>
        <w:spacing w:after="0" w:line="240" w:lineRule="auto"/>
        <w:jc w:val="both"/>
      </w:pPr>
      <w:r>
        <w:t>f</w:t>
      </w:r>
      <w:r w:rsidR="00DA6C00">
        <w:t xml:space="preserve">ragment drogi od zjazdu do parkingu górnego Izby Przyjęć (z dwóch stron Izby Przyjęć) - </w:t>
      </w:r>
      <w:r w:rsidR="00DA6C00" w:rsidRPr="005511CE">
        <w:t xml:space="preserve"> Roboty remontowe, frezowanie nawierzchni bitumicznej z wywozem materiału, </w:t>
      </w:r>
      <w:r w:rsidR="00DA6C00">
        <w:br/>
      </w:r>
      <w:r w:rsidR="00DA6C00">
        <w:lastRenderedPageBreak/>
        <w:t xml:space="preserve">nawierzchnie z mieszanek mineralno-bitumicznych grysowych, asfaltowe, </w:t>
      </w:r>
      <w:r w:rsidR="00DA6C00" w:rsidRPr="001B03E7">
        <w:rPr>
          <w:b/>
        </w:rPr>
        <w:t>warstwa ścieralna</w:t>
      </w:r>
      <w:r w:rsidR="00DA6C00">
        <w:t xml:space="preserve"> o grubości 4cm</w:t>
      </w:r>
    </w:p>
    <w:p w:rsidR="000F0796" w:rsidRDefault="00305B95" w:rsidP="0039096E">
      <w:pPr>
        <w:numPr>
          <w:ilvl w:val="1"/>
          <w:numId w:val="33"/>
        </w:numPr>
        <w:spacing w:after="0" w:line="240" w:lineRule="auto"/>
      </w:pPr>
      <w:r>
        <w:t>p</w:t>
      </w:r>
      <w:r w:rsidR="006A6733">
        <w:t>arking dolny Izby Przyjęć - m</w:t>
      </w:r>
      <w:r w:rsidR="00DA6C00" w:rsidRPr="00C504EC">
        <w:t xml:space="preserve">echaniczne oczyszczenie i skropienie emulsją asfaltową na zimno, podbudowa tłuczniowa, </w:t>
      </w:r>
      <w:r w:rsidR="00DA6C00">
        <w:br/>
      </w:r>
      <w:r w:rsidR="00DA6C00" w:rsidRPr="00C504EC">
        <w:t xml:space="preserve">nawierzchnie z mieszanek mineralno-bitumicznych, asfaltowe, </w:t>
      </w:r>
      <w:r w:rsidR="00DA6C00" w:rsidRPr="00C504EC">
        <w:rPr>
          <w:b/>
        </w:rPr>
        <w:t>warstwa wiążąca</w:t>
      </w:r>
      <w:r w:rsidR="00DA6C00" w:rsidRPr="00C504EC">
        <w:t xml:space="preserve"> o grubości 5cm, </w:t>
      </w:r>
      <w:r w:rsidR="00DA6C00">
        <w:br/>
      </w:r>
      <w:r w:rsidR="00DA6C00" w:rsidRPr="00C504EC">
        <w:t xml:space="preserve">nawierzchnie z mieszanek mineralno-bitumicznych grysowych </w:t>
      </w:r>
      <w:r w:rsidR="00DA6C00" w:rsidRPr="000E76C0">
        <w:rPr>
          <w:b/>
        </w:rPr>
        <w:t>warstwa ścieralna</w:t>
      </w:r>
      <w:r w:rsidR="00DA6C00" w:rsidRPr="00C504EC">
        <w:t xml:space="preserve"> grubości 4cm.</w:t>
      </w:r>
    </w:p>
    <w:p w:rsidR="00DA6C00" w:rsidRPr="00DA6C00" w:rsidRDefault="00DA6C00" w:rsidP="00DA6C00">
      <w:pPr>
        <w:spacing w:after="0" w:line="240" w:lineRule="auto"/>
        <w:ind w:left="1440"/>
      </w:pPr>
    </w:p>
    <w:p w:rsidR="000F0796" w:rsidRDefault="000F0796" w:rsidP="0094644E">
      <w:pPr>
        <w:numPr>
          <w:ilvl w:val="0"/>
          <w:numId w:val="33"/>
        </w:numPr>
        <w:tabs>
          <w:tab w:val="clear" w:pos="720"/>
        </w:tabs>
        <w:ind w:left="1134"/>
        <w:jc w:val="both"/>
        <w:rPr>
          <w:rFonts w:eastAsia="Calibri" w:cs="Times New Roman"/>
        </w:rPr>
      </w:pPr>
      <w:r w:rsidRPr="000F0796">
        <w:rPr>
          <w:rFonts w:eastAsia="Calibri" w:cs="Times New Roman"/>
        </w:rPr>
        <w:t>Rozbiórka elementów placu przy budynku Szpitala (krawężniki, chodniki z płyt betonowych, wykopy oraz przekopy wykonywane koparkami, mechaniczne rozebranie ścian żelbetowych, wywiezienie gruzu (możliwość użycia do podbudowy przy przebudowie zjazdu z drogi z punktu 1), zasypywanie wykopów wraz z plantowaniem terenu na działce nr 4575/2.</w:t>
      </w:r>
    </w:p>
    <w:p w:rsidR="0075669E" w:rsidRPr="004124E3" w:rsidRDefault="0075669E" w:rsidP="004124E3">
      <w:pPr>
        <w:numPr>
          <w:ilvl w:val="0"/>
          <w:numId w:val="33"/>
        </w:numPr>
        <w:tabs>
          <w:tab w:val="clear" w:pos="720"/>
        </w:tabs>
        <w:ind w:left="1134"/>
        <w:jc w:val="both"/>
        <w:rPr>
          <w:rFonts w:eastAsia="Calibri" w:cs="Times New Roman"/>
        </w:rPr>
      </w:pPr>
      <w:r w:rsidRPr="0075669E">
        <w:rPr>
          <w:rFonts w:eastAsia="Calibri" w:cs="Times New Roman"/>
        </w:rPr>
        <w:t>Nazwy i kody dotyczące przedmiotu zamówienia określone zgodnie ze Wspólnym Słownikiem Zamówień (CPV):</w:t>
      </w:r>
    </w:p>
    <w:p w:rsidR="0075669E" w:rsidRDefault="0075669E"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Pr="0094644E">
        <w:rPr>
          <w:rFonts w:eastAsia="Calibri" w:cs="Times New Roman"/>
        </w:rPr>
        <w:t>45233142-6</w:t>
      </w:r>
      <w:r>
        <w:rPr>
          <w:rFonts w:eastAsia="Calibri" w:cs="Times New Roman"/>
        </w:rPr>
        <w:t xml:space="preserve"> </w:t>
      </w:r>
      <w:r w:rsidRPr="0094644E">
        <w:rPr>
          <w:rFonts w:eastAsia="Calibri" w:cs="Times New Roman"/>
        </w:rPr>
        <w:t>Roboty w zakresie naprawy dróg</w:t>
      </w:r>
    </w:p>
    <w:p w:rsidR="0075669E" w:rsidRDefault="0075669E"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Pr="0094644E">
        <w:rPr>
          <w:rFonts w:eastAsia="Calibri" w:cs="Times New Roman"/>
        </w:rPr>
        <w:t>45223300-9</w:t>
      </w:r>
      <w:r>
        <w:rPr>
          <w:rFonts w:eastAsia="Calibri" w:cs="Times New Roman"/>
        </w:rPr>
        <w:t xml:space="preserve"> </w:t>
      </w:r>
      <w:r w:rsidRPr="0094644E">
        <w:rPr>
          <w:rFonts w:eastAsia="Calibri" w:cs="Times New Roman"/>
        </w:rPr>
        <w:t>Roboty budowlane w zakresie parkingów</w:t>
      </w:r>
    </w:p>
    <w:p w:rsidR="0075669E" w:rsidRDefault="0075669E" w:rsidP="0075669E">
      <w:pPr>
        <w:pStyle w:val="Akapitzlist"/>
        <w:keepLines/>
        <w:tabs>
          <w:tab w:val="left" w:pos="-1380"/>
        </w:tabs>
        <w:suppressAutoHyphens/>
        <w:autoSpaceDN w:val="0"/>
        <w:spacing w:line="240" w:lineRule="auto"/>
        <w:ind w:left="2552" w:right="567" w:hanging="1701"/>
        <w:textAlignment w:val="baseline"/>
        <w:rPr>
          <w:rFonts w:eastAsia="Calibri" w:cs="Times New Roman"/>
        </w:rPr>
      </w:pPr>
      <w:r>
        <w:rPr>
          <w:rFonts w:eastAsia="Calibri" w:cs="Times New Roman"/>
        </w:rPr>
        <w:t xml:space="preserve">      CPV </w:t>
      </w:r>
      <w:r w:rsidRPr="00600FB3">
        <w:rPr>
          <w:rFonts w:eastAsia="Calibri" w:cs="Times New Roman"/>
        </w:rPr>
        <w:t>45111000-8</w:t>
      </w:r>
      <w:r>
        <w:rPr>
          <w:rFonts w:eastAsia="Calibri" w:cs="Times New Roman"/>
        </w:rPr>
        <w:t xml:space="preserve"> </w:t>
      </w:r>
      <w:r w:rsidRPr="00600FB3">
        <w:rPr>
          <w:rFonts w:eastAsia="Calibri" w:cs="Times New Roman"/>
        </w:rPr>
        <w:t>Roboty w zakresie burzenia, roboty ziemne</w:t>
      </w:r>
    </w:p>
    <w:p w:rsidR="0075669E" w:rsidRPr="0094644E" w:rsidRDefault="0075669E" w:rsidP="0075669E">
      <w:pPr>
        <w:pStyle w:val="Akapitzlist"/>
        <w:keepLines/>
        <w:tabs>
          <w:tab w:val="left" w:pos="-1380"/>
        </w:tabs>
        <w:suppressAutoHyphens/>
        <w:autoSpaceDN w:val="0"/>
        <w:spacing w:line="240" w:lineRule="auto"/>
        <w:ind w:left="2552" w:right="567" w:hanging="1701"/>
        <w:textAlignment w:val="baseline"/>
        <w:rPr>
          <w:rFonts w:eastAsia="Calibri" w:cs="Times New Roman"/>
        </w:rPr>
      </w:pPr>
    </w:p>
    <w:p w:rsidR="00600FB3" w:rsidRDefault="00585F99" w:rsidP="0075669E">
      <w:pPr>
        <w:pStyle w:val="Akapitzlist"/>
        <w:keepLines/>
        <w:numPr>
          <w:ilvl w:val="1"/>
          <w:numId w:val="34"/>
        </w:numPr>
        <w:tabs>
          <w:tab w:val="left" w:pos="-1380"/>
        </w:tabs>
        <w:suppressAutoHyphens/>
        <w:autoSpaceDN w:val="0"/>
        <w:spacing w:line="240" w:lineRule="auto"/>
        <w:ind w:left="426" w:right="567" w:hanging="426"/>
        <w:jc w:val="both"/>
        <w:textAlignment w:val="baseline"/>
        <w:rPr>
          <w:rFonts w:eastAsia="Calibri" w:cs="Times New Roman"/>
        </w:rPr>
      </w:pPr>
      <w:r w:rsidRPr="00A6466C">
        <w:rPr>
          <w:rFonts w:eastAsia="Calibri" w:cs="Times New Roman"/>
        </w:rPr>
        <w:t>Szczegółowy opis przedmiotu zamów</w:t>
      </w:r>
      <w:r w:rsidR="00A6466C" w:rsidRPr="00A6466C">
        <w:rPr>
          <w:rFonts w:eastAsia="Calibri" w:cs="Times New Roman"/>
        </w:rPr>
        <w:t xml:space="preserve">ienia zawarty jest w </w:t>
      </w:r>
      <w:r w:rsidR="00A6466C">
        <w:t>p</w:t>
      </w:r>
      <w:r w:rsidR="00E31DAF" w:rsidRPr="00DB3A17">
        <w:t>rzedmiarze robót</w:t>
      </w:r>
      <w:r w:rsidR="00A6466C" w:rsidRPr="00A6466C">
        <w:rPr>
          <w:rFonts w:eastAsia="Calibri"/>
        </w:rPr>
        <w:t xml:space="preserve"> </w:t>
      </w:r>
      <w:r w:rsidR="00DB3A17" w:rsidRPr="00A6466C">
        <w:rPr>
          <w:rFonts w:eastAsia="Calibri" w:cs="Times New Roman"/>
        </w:rPr>
        <w:t>stanowią</w:t>
      </w:r>
      <w:r w:rsidR="00A6466C" w:rsidRPr="00A6466C">
        <w:rPr>
          <w:rFonts w:eastAsia="Calibri"/>
        </w:rPr>
        <w:t>cym</w:t>
      </w:r>
      <w:r w:rsidR="00DB3A17" w:rsidRPr="00A6466C">
        <w:rPr>
          <w:rFonts w:eastAsia="Calibri" w:cs="Times New Roman"/>
        </w:rPr>
        <w:t xml:space="preserve"> załącznik nr 2 </w:t>
      </w:r>
      <w:r w:rsidR="00BD037D" w:rsidRPr="00A6466C">
        <w:rPr>
          <w:rFonts w:eastAsia="Calibri" w:cs="Times New Roman"/>
        </w:rPr>
        <w:t>do niniejszej specyfikacji</w:t>
      </w:r>
    </w:p>
    <w:p w:rsidR="0075669E" w:rsidRPr="0075669E" w:rsidRDefault="0075669E" w:rsidP="0075669E">
      <w:pPr>
        <w:pStyle w:val="Akapitzlist"/>
        <w:keepLines/>
        <w:tabs>
          <w:tab w:val="left" w:pos="-1380"/>
        </w:tabs>
        <w:suppressAutoHyphens/>
        <w:autoSpaceDN w:val="0"/>
        <w:spacing w:line="240" w:lineRule="auto"/>
        <w:ind w:left="426" w:right="567"/>
        <w:jc w:val="both"/>
        <w:textAlignment w:val="baseline"/>
        <w:rPr>
          <w:rFonts w:eastAsia="Calibri" w:cs="Times New Roman"/>
        </w:rPr>
      </w:pPr>
    </w:p>
    <w:p w:rsidR="00D257FB" w:rsidRPr="007D336A" w:rsidRDefault="00D257FB" w:rsidP="007D336A">
      <w:pPr>
        <w:pStyle w:val="Akapitzlist"/>
        <w:keepLines/>
        <w:numPr>
          <w:ilvl w:val="0"/>
          <w:numId w:val="12"/>
        </w:numPr>
        <w:tabs>
          <w:tab w:val="left" w:pos="-1380"/>
        </w:tabs>
        <w:suppressAutoHyphens/>
        <w:autoSpaceDN w:val="0"/>
        <w:spacing w:after="0"/>
        <w:ind w:right="141"/>
        <w:jc w:val="both"/>
        <w:textAlignment w:val="baseline"/>
        <w:rPr>
          <w:rFonts w:eastAsia="Calibri" w:cs="Times New Roman"/>
          <w:u w:val="single"/>
        </w:rPr>
      </w:pPr>
      <w:r w:rsidRPr="007D336A">
        <w:rPr>
          <w:rFonts w:eastAsia="Calibri" w:cs="Times New Roman"/>
          <w:u w:val="single"/>
        </w:rPr>
        <w:t>Podstawa opracowania oferty.</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bookmarkStart w:id="0" w:name="_GoBack"/>
      <w:bookmarkEnd w:id="0"/>
      <w:r w:rsidRPr="00D257FB">
        <w:rPr>
          <w:rFonts w:eastAsia="Calibri" w:cs="Times New Roman"/>
        </w:rPr>
        <w:t>Wymagane jest, aby wszystkie konieczne roboty zostały wykonane zgodnie z obowiązującymi  przepisami, normami  i sztuką budowlaną zaś dostarczone w ramach przedmiotu zamówienia materiały, wyroby,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D257FB" w:rsidRPr="007D336A" w:rsidRDefault="00D257FB" w:rsidP="007D336A">
      <w:pPr>
        <w:pStyle w:val="Akapitzlist"/>
        <w:keepLines/>
        <w:numPr>
          <w:ilvl w:val="0"/>
          <w:numId w:val="12"/>
        </w:numPr>
        <w:tabs>
          <w:tab w:val="left" w:pos="-1380"/>
        </w:tabs>
        <w:suppressAutoHyphens/>
        <w:autoSpaceDN w:val="0"/>
        <w:spacing w:after="0"/>
        <w:jc w:val="both"/>
        <w:textAlignment w:val="baseline"/>
        <w:rPr>
          <w:rFonts w:eastAsia="Calibri" w:cs="Times New Roman"/>
        </w:rPr>
      </w:pPr>
      <w:r w:rsidRPr="007D336A">
        <w:rPr>
          <w:rFonts w:eastAsia="Calibri" w:cs="Times New Roman"/>
          <w:u w:val="single"/>
        </w:rPr>
        <w:t>Sposób obliczenia ceny.</w:t>
      </w:r>
      <w:r w:rsidRPr="007D336A">
        <w:rPr>
          <w:rFonts w:eastAsia="Calibri" w:cs="Times New Roman"/>
        </w:rPr>
        <w:t xml:space="preserve"> </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 xml:space="preserve">Oferowana cena musi zawierać wszystkie składniki kosztów wynikające z załączonej do SIWZ dokumentacji, uwzględniać wymagania i informacje Zamawiającego zamieszczone w SIWZ </w:t>
      </w:r>
      <w:r>
        <w:rPr>
          <w:rFonts w:eastAsia="Calibri" w:cs="Times New Roman"/>
        </w:rPr>
        <w:t>i </w:t>
      </w:r>
      <w:r w:rsidRPr="00D257FB">
        <w:rPr>
          <w:rFonts w:eastAsia="Calibri" w:cs="Times New Roman"/>
        </w:rPr>
        <w:t xml:space="preserve">wyjaśnienia udzielone w trybie art.38 Ust. PZP. Musi także uwzględniać wszystko to, co </w:t>
      </w:r>
      <w:r>
        <w:rPr>
          <w:rFonts w:eastAsia="Calibri" w:cs="Times New Roman"/>
        </w:rPr>
        <w:t>z </w:t>
      </w:r>
      <w:r w:rsidRPr="00D257FB">
        <w:rPr>
          <w:rFonts w:eastAsia="Calibri" w:cs="Times New Roman"/>
        </w:rPr>
        <w:t>technicznego punktu widzenia jest i okaże się niezbędne do zrealizowania przedmiotowego zadania, z uwzględnieniem organizacji prac w czynnym obiekcie użyteczności publicznej, ma zawierać wszystkie koszty związane z realizacją zamówienia od przejęcia placu budowy aż do p</w:t>
      </w:r>
      <w:r w:rsidR="005F3FF6">
        <w:rPr>
          <w:rFonts w:eastAsia="Calibri" w:cs="Times New Roman"/>
        </w:rPr>
        <w:t>rzekazania obiektu Zamawiającemu</w:t>
      </w:r>
      <w:r w:rsidRPr="00D257FB">
        <w:rPr>
          <w:rFonts w:eastAsia="Calibri" w:cs="Times New Roman"/>
        </w:rPr>
        <w:t>. Cena obliczona w ten sposób będzie miała charakter ryczałtowy.</w:t>
      </w:r>
    </w:p>
    <w:p w:rsidR="001804B7" w:rsidRPr="00DB3A17" w:rsidRDefault="001804B7" w:rsidP="001804B7">
      <w:pPr>
        <w:pStyle w:val="Akapitzlist"/>
        <w:keepLines/>
        <w:numPr>
          <w:ilvl w:val="0"/>
          <w:numId w:val="12"/>
        </w:numPr>
        <w:tabs>
          <w:tab w:val="left" w:pos="-1380"/>
        </w:tabs>
        <w:suppressAutoHyphens/>
        <w:autoSpaceDN w:val="0"/>
        <w:spacing w:before="240"/>
        <w:jc w:val="both"/>
        <w:textAlignment w:val="baseline"/>
        <w:rPr>
          <w:rFonts w:eastAsia="Calibri" w:cs="Times New Roman"/>
        </w:rPr>
      </w:pPr>
      <w:r>
        <w:rPr>
          <w:rFonts w:eastAsia="Calibri" w:cs="Times New Roman"/>
          <w:u w:val="single"/>
        </w:rPr>
        <w:t xml:space="preserve">Zgodnie z § 2 </w:t>
      </w:r>
      <w:r w:rsidR="00D257FB" w:rsidRPr="007D336A">
        <w:rPr>
          <w:rFonts w:eastAsia="Calibri" w:cs="Times New Roman"/>
          <w:u w:val="single"/>
        </w:rPr>
        <w:t>wzoru umowy</w:t>
      </w:r>
      <w:r w:rsidR="00D257FB" w:rsidRPr="007D336A">
        <w:rPr>
          <w:rFonts w:eastAsia="Calibri" w:cs="Times New Roman"/>
        </w:rPr>
        <w:t xml:space="preserve">, w okresie realizacji umowy Wykonawca zobowiązuje się do ubezpieczenia  od odpowiedzialności cywilnej w zakresie prowadzonej działalności związanej z przedmiotem zamówienia na kwotę w wysokości co najmniej </w:t>
      </w:r>
      <w:r w:rsidR="00AF5E72" w:rsidRPr="00BA1AF7">
        <w:rPr>
          <w:rFonts w:eastAsia="Calibri" w:cs="Times New Roman"/>
          <w:b/>
        </w:rPr>
        <w:t>30</w:t>
      </w:r>
      <w:r w:rsidR="005A18E6" w:rsidRPr="00BA1AF7">
        <w:rPr>
          <w:rFonts w:eastAsia="Calibri" w:cs="Times New Roman"/>
          <w:b/>
        </w:rPr>
        <w:t>0</w:t>
      </w:r>
      <w:r w:rsidR="00D257FB" w:rsidRPr="00BA1AF7">
        <w:rPr>
          <w:rFonts w:eastAsia="Calibri" w:cs="Times New Roman"/>
          <w:b/>
        </w:rPr>
        <w:t> 000,00</w:t>
      </w:r>
      <w:r w:rsidR="00D257FB" w:rsidRPr="007D336A">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BB75E0">
      <w:pPr>
        <w:pStyle w:val="Nagwek2"/>
      </w:pPr>
      <w:r w:rsidRPr="00BB75E0">
        <w:t>Zamawiający nie dopuszcza składania ofert częściowych. Oferty nie zawierające pełnego zakresu przedmiotu zamówienia zostaną odrzucone.</w:t>
      </w:r>
    </w:p>
    <w:p w:rsidR="007D61EC" w:rsidRPr="00BB75E0" w:rsidRDefault="007D61EC" w:rsidP="00BB75E0">
      <w:pPr>
        <w:pStyle w:val="Nagwek2"/>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7D61EC" w:rsidRPr="00BB75E0" w:rsidRDefault="008603C7" w:rsidP="008603C7">
      <w:pPr>
        <w:pStyle w:val="Nagwek2"/>
      </w:pPr>
      <w:r w:rsidRPr="008603C7">
        <w:t xml:space="preserve">Wymagany okres gwarancji i rękojmi  min. </w:t>
      </w:r>
      <w:r w:rsidRPr="00326A59">
        <w:rPr>
          <w:color w:val="auto"/>
        </w:rPr>
        <w:t>24 miesięcy, max. 60 miesięcy</w:t>
      </w:r>
    </w:p>
    <w:p w:rsidR="007D61EC" w:rsidRPr="00BB75E0" w:rsidRDefault="007D61EC" w:rsidP="00BB75E0">
      <w:pPr>
        <w:pStyle w:val="Nagwek2"/>
      </w:pPr>
      <w:r w:rsidRPr="00BB75E0">
        <w:lastRenderedPageBreak/>
        <w:t>Przyjęty sposób rozliczania robót – wynagrodzenie ryczałtowe (w rozumieniu art. 632 ustawy z dnia 23 kwietnia 1964 r. kodeks cywilny)</w:t>
      </w:r>
      <w:r w:rsidRPr="00BB75E0">
        <w:rPr>
          <w:lang w:val="pl-PL"/>
        </w:rPr>
        <w:t>.</w:t>
      </w:r>
    </w:p>
    <w:p w:rsidR="007D61EC" w:rsidRPr="00BB75E0" w:rsidRDefault="007D61EC" w:rsidP="00BB75E0">
      <w:pPr>
        <w:pStyle w:val="Nagwek2"/>
      </w:pPr>
      <w:r w:rsidRPr="00BB75E0">
        <w:t xml:space="preserve">Zamawiający określa następujące wymagania odnośnie zatrudnienia przez Wykonawcę lub Podwykonawcę osób wykonujących wskazane przez Zamawiającego 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AD2723">
        <w:rPr>
          <w:rFonts w:eastAsia="Calibri" w:cstheme="minorHAnsi"/>
          <w:u w:val="single"/>
          <w:lang w:val="x-none"/>
        </w:rPr>
        <w:t>aby osoby realizujące przedmiot zamówienia</w:t>
      </w:r>
      <w:r w:rsidRPr="00AD2723">
        <w:rPr>
          <w:rFonts w:eastAsia="Calibri" w:cstheme="minorHAnsi"/>
          <w:lang w:val="x-none"/>
        </w:rPr>
        <w:t>, które wykonywać będą czynności faktycznie związane z przedmiotem zamówienia opisane w specyfikacji istotnych warunków zamówienia 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7D61EC" w:rsidRPr="00AD2723" w:rsidRDefault="007D61EC" w:rsidP="005B5258">
      <w:pPr>
        <w:spacing w:after="40"/>
        <w:ind w:left="1134" w:hanging="425"/>
        <w:jc w:val="both"/>
        <w:rPr>
          <w:rFonts w:eastAsia="Calibri" w:cstheme="minorHAnsi"/>
        </w:rPr>
      </w:pPr>
      <w:r w:rsidRPr="00AD2723">
        <w:rPr>
          <w:rFonts w:eastAsia="Calibri" w:cstheme="minorHAnsi"/>
          <w:lang w:val="x-none"/>
        </w:rPr>
        <w:t xml:space="preserve">2. </w:t>
      </w:r>
      <w:r w:rsidR="00AD2723">
        <w:rPr>
          <w:rFonts w:eastAsia="Calibri" w:cstheme="minorHAnsi"/>
          <w:lang w:val="x-none"/>
        </w:rPr>
        <w:t xml:space="preserve"> </w:t>
      </w:r>
      <w:r w:rsidRPr="00AD2723">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3C6271">
        <w:rPr>
          <w:rFonts w:eastAsia="Calibri" w:cstheme="minorHAnsi"/>
          <w:lang w:val="x-none"/>
        </w:rPr>
        <w:t>prace</w:t>
      </w:r>
      <w:r w:rsidRPr="00AD2723">
        <w:rPr>
          <w:rFonts w:eastAsia="Calibri" w:cstheme="minorHAnsi"/>
          <w:lang w:val="x-none"/>
        </w:rPr>
        <w:t xml:space="preserve"> w trakcie realizacji zamówienia –</w:t>
      </w:r>
      <w:r w:rsidR="00BB75E0">
        <w:rPr>
          <w:rFonts w:eastAsia="Calibri" w:cstheme="minorHAnsi"/>
        </w:rPr>
        <w:t xml:space="preserve"> </w:t>
      </w:r>
      <w:r w:rsidR="003F2B94">
        <w:rPr>
          <w:rFonts w:eastAsia="Calibri" w:cstheme="minorHAnsi"/>
        </w:rPr>
        <w:t>roboty drogowe</w:t>
      </w:r>
      <w:r w:rsidR="00BB75E0">
        <w:rPr>
          <w:rFonts w:eastAsia="Calibri" w:cstheme="minorHAnsi"/>
        </w:rPr>
        <w:t>.</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ustawy Pzp</w:t>
      </w:r>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t xml:space="preserve">a) </w:t>
      </w:r>
      <w:r>
        <w:rPr>
          <w:rFonts w:eastAsia="Calibri" w:cstheme="minorHAnsi"/>
        </w:rPr>
        <w:t xml:space="preserve"> </w:t>
      </w:r>
      <w:r w:rsidR="007D61EC" w:rsidRPr="00AD2723">
        <w:rPr>
          <w:rFonts w:eastAsia="Calibri" w:cstheme="minorHAnsi"/>
        </w:rPr>
        <w:t>r</w:t>
      </w:r>
      <w:r w:rsidR="00C057E2">
        <w:rPr>
          <w:rFonts w:eastAsia="Calibri" w:cstheme="minorHAnsi"/>
          <w:lang w:val="x-none"/>
        </w:rPr>
        <w:t xml:space="preserve">oboty </w:t>
      </w:r>
      <w:r w:rsidR="007D61EC" w:rsidRPr="00AD2723">
        <w:rPr>
          <w:rFonts w:eastAsia="Calibri" w:cstheme="minorHAnsi"/>
          <w:lang w:val="x-none"/>
        </w:rPr>
        <w:t>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7913A2">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C057E2">
        <w:rPr>
          <w:rFonts w:eastAsia="Calibri" w:cstheme="minorHAnsi"/>
          <w:bCs/>
          <w:lang w:val="x-none"/>
        </w:rPr>
        <w:t>pii zaświadczeń o </w:t>
      </w:r>
      <w:r w:rsidR="00121C3F">
        <w:rPr>
          <w:rFonts w:eastAsia="Calibri" w:cstheme="minorHAnsi"/>
          <w:bCs/>
          <w:lang w:val="x-none"/>
        </w:rPr>
        <w:t>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r w:rsidRPr="00AD2723">
        <w:rPr>
          <w:rFonts w:eastAsia="Calibri" w:cstheme="minorHAnsi"/>
          <w:bCs/>
          <w:lang w:val="x-none"/>
        </w:rPr>
        <w:t>ppkt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o pracę osób realizujących czynności w ramach przedmiotu umowy  oraz listę tych 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lastRenderedPageBreak/>
        <w:t xml:space="preserve">za każdy przypadek dopuszczenia przez Wykonawcę do realizacji czynności objętych przedmiotem umowy przez osoby nie zatrudnione na podstawie umowy 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C1081" w:rsidRPr="00D57B17">
        <w:rPr>
          <w:b/>
        </w:rPr>
        <w:t>Termin realizacji zamówienia</w:t>
      </w:r>
      <w:r w:rsidR="009D3F83">
        <w:rPr>
          <w:b/>
        </w:rPr>
        <w:t>:</w:t>
      </w:r>
      <w:r w:rsidR="008D3FBB">
        <w:rPr>
          <w:b/>
        </w:rPr>
        <w:t xml:space="preserve"> do dnia </w:t>
      </w:r>
      <w:r w:rsidR="00BB05AB" w:rsidRPr="00E66C00">
        <w:rPr>
          <w:b/>
        </w:rPr>
        <w:t>30.06</w:t>
      </w:r>
      <w:r w:rsidR="008D3FBB" w:rsidRPr="00E66C00">
        <w:rPr>
          <w:b/>
        </w:rPr>
        <w:t>.2020</w:t>
      </w:r>
      <w:r w:rsidR="00AA1DD1" w:rsidRPr="00E66C00">
        <w:rPr>
          <w:b/>
        </w:rPr>
        <w:t xml:space="preserve"> r</w:t>
      </w:r>
      <w:r w:rsidR="00A672A2" w:rsidRPr="008D3FBB">
        <w:rPr>
          <w:b/>
          <w:color w:val="FF0000"/>
        </w:rPr>
        <w:t>.</w:t>
      </w:r>
    </w:p>
    <w:p w:rsidR="004F0BA3" w:rsidRPr="00A672A2" w:rsidRDefault="004F0BA3"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A44D0B" w:rsidRPr="00AC1081" w:rsidRDefault="00A44D0B"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lastRenderedPageBreak/>
        <w:t>O udzielenie zamówienia publicznego mogą ubiegać się wykonawca, który spełnia warunki, dotyczące  zdolności technicznej lub zawodowej tj.</w:t>
      </w:r>
    </w:p>
    <w:p w:rsidR="00DF458D" w:rsidRPr="0023365F" w:rsidRDefault="002341BA" w:rsidP="002341BA">
      <w:pPr>
        <w:spacing w:after="0"/>
        <w:ind w:left="709"/>
        <w:jc w:val="both"/>
      </w:pPr>
      <w:r w:rsidRPr="002341BA">
        <w:t>- posiada doświadczenie zawodowe rozumian</w:t>
      </w:r>
      <w:r w:rsidR="003E69D1">
        <w:t>e jako należyte wykonanie jednej podobnej roboty</w:t>
      </w:r>
      <w:r w:rsidRPr="002341BA">
        <w:t xml:space="preserve"> w okresie ostatnich 5 lat przed upływem terminu składania ofert (a jeżeli okres prowadzenia działalności jest krótszy - w tym okresie) polegających na realizacji robót obejmujących </w:t>
      </w:r>
      <w:r w:rsidR="00EB05E8">
        <w:t xml:space="preserve">swym zakresem roboty drogowe </w:t>
      </w:r>
      <w:r w:rsidRPr="002341BA">
        <w:t xml:space="preserve">o wartości co najmniej </w:t>
      </w:r>
      <w:r w:rsidR="008B3888" w:rsidRPr="0023365F">
        <w:t>3</w:t>
      </w:r>
      <w:r w:rsidRPr="0023365F">
        <w:t>0</w:t>
      </w:r>
      <w:r w:rsidR="003E69D1">
        <w:t>0 000,00  brutto zł</w:t>
      </w:r>
      <w:r w:rsidRPr="0023365F">
        <w:t>;</w:t>
      </w:r>
    </w:p>
    <w:p w:rsidR="00DF458D" w:rsidRPr="0023365F" w:rsidRDefault="00D57BE1" w:rsidP="008B3888">
      <w:pPr>
        <w:spacing w:after="0"/>
        <w:ind w:left="720"/>
        <w:jc w:val="both"/>
      </w:pPr>
      <w:r w:rsidRPr="0023365F">
        <w:t>- dysponuje osobą posiadającą</w:t>
      </w:r>
      <w:r w:rsidR="00DF458D" w:rsidRPr="0023365F">
        <w:t xml:space="preserve"> uprawnienia </w:t>
      </w:r>
      <w:r w:rsidRPr="0023365F">
        <w:t>budowlane do kierowania robotami w specjalności inżynieryjnej drogowej.</w:t>
      </w:r>
    </w:p>
    <w:p w:rsidR="00513240" w:rsidRDefault="00DF458D" w:rsidP="00513240">
      <w:pPr>
        <w:spacing w:before="240" w:after="0"/>
        <w:ind w:left="709"/>
        <w:jc w:val="both"/>
      </w:pPr>
      <w:r w:rsidRPr="00DF458D">
        <w:t xml:space="preserve">Jednocześnie zamawiający zaznacza, iż zgodnie z art. 12a - ustawy Prawo budowlane  samodzielne funkcje techniczne w budownictwie, określone w art. 12 ust. 1, mogą również wykonywać osoby, których odpowiednie kwalifikacje zawodowe zostały uznane na zasadach określonych w przepisach odrębnych. </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podaniem ich rodzaju, wartości, daty, miejsca wykonania i podmiotów, na rzecz których 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menty wystawione przez podmiot, na rzecz którego roboty budowlane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2D2DC0">
      <w:pPr>
        <w:pStyle w:val="Akapitzlist"/>
        <w:numPr>
          <w:ilvl w:val="0"/>
          <w:numId w:val="1"/>
        </w:numPr>
        <w:spacing w:before="60"/>
        <w:jc w:val="both"/>
      </w:pPr>
      <w:r w:rsidRPr="001A6823">
        <w:lastRenderedPageBreak/>
        <w:t>Wykaz osób, skierowanych przez wykonawcę do reali</w:t>
      </w:r>
      <w:r w:rsidR="00F05BF1">
        <w:t>zacji zamówienia publicznego, w </w:t>
      </w:r>
      <w:r w:rsidRPr="001A6823">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t>Dokument</w:t>
      </w:r>
      <w:r w:rsidR="009D3819">
        <w:t>y wskazane w pkt 7.1. lit. b - c</w:t>
      </w:r>
      <w:r w:rsidRPr="00AC1081">
        <w:t xml:space="preserve"> Wykonawca będzie obowiązany złożyć w terminie wskazanym przez Zamawiającego, nie krótszym niż </w:t>
      </w:r>
      <w:r w:rsidRPr="00326A59">
        <w:t>10 dni,</w:t>
      </w:r>
      <w:r w:rsidRPr="00AC1081">
        <w:t xml:space="preserve"> określonym w wezwaniu wystosowanym przez Zamawiającego do Wykonawcy po otwarciu ofert. Dokument</w:t>
      </w:r>
      <w:r w:rsidR="00963220">
        <w:t xml:space="preserve">y </w:t>
      </w:r>
      <w:r w:rsidR="00702295">
        <w:t>wskazane w pkt 7.1. lit. b – 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Default="00A1278F" w:rsidP="007015A1">
      <w:pPr>
        <w:spacing w:after="0"/>
        <w:ind w:left="709"/>
        <w:jc w:val="both"/>
        <w:rPr>
          <w:color w:val="FF0000"/>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Wzór </w:t>
      </w:r>
      <w:r>
        <w:t>w/w oświadczenia zawarty jest w </w:t>
      </w:r>
      <w:r w:rsidR="00AC1081" w:rsidRPr="009B51B8">
        <w:t xml:space="preserve">załączniku nr </w:t>
      </w:r>
      <w:r w:rsidR="006F75E8" w:rsidRPr="009B51B8">
        <w:t>3</w:t>
      </w:r>
      <w:r w:rsidR="00AC1081" w:rsidRPr="009B51B8">
        <w:t xml:space="preserve"> do SIWZ.</w:t>
      </w:r>
    </w:p>
    <w:p w:rsidR="002D2DC0" w:rsidRPr="00DA6AAA" w:rsidRDefault="002D2DC0"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Wykonawca może polegać na</w:t>
      </w:r>
      <w:r w:rsidR="00F7483D">
        <w:t xml:space="preserve"> zdolności technicznej lub zawodowej</w:t>
      </w:r>
      <w:r w:rsidRPr="00AC1081">
        <w:t xml:space="preserve"> (wa</w:t>
      </w:r>
      <w:r w:rsidR="00F7483D">
        <w:t>runki wskazane w pkt 6.2. ppkt 3</w:t>
      </w:r>
      <w:r w:rsidRPr="00AC1081">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202878" w:rsidRPr="007A6369">
        <w:t>7</w:t>
      </w:r>
      <w:r w:rsidRPr="007A6369">
        <w:t xml:space="preserve"> do SIWZ.</w:t>
      </w:r>
    </w:p>
    <w:p w:rsidR="00AC1081" w:rsidRPr="00AC1081" w:rsidRDefault="00AC1081" w:rsidP="002D2DC0">
      <w:pPr>
        <w:ind w:left="709"/>
        <w:jc w:val="both"/>
      </w:pPr>
      <w:r w:rsidRPr="00AC1081">
        <w:t xml:space="preserve">Jeżeli Wykonawca, wykazując spełnianie warunków, o których mowa w art. 22 ust. 1b PZP, polega na zasobach innych podmiotów na zasadach określonych w art. 22a ust. 1 PZP </w:t>
      </w:r>
      <w:r w:rsidRPr="00AC1081">
        <w:lastRenderedPageBreak/>
        <w:t>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2D2DC0">
        <w:t>mienionych w pkt 7.1. lit. b – d</w:t>
      </w:r>
      <w:r w:rsidRPr="00AC1081">
        <w:t>. Dokume</w:t>
      </w:r>
      <w:r w:rsidR="007715A1">
        <w:t xml:space="preserve">nty </w:t>
      </w:r>
      <w:r w:rsidR="002D2DC0">
        <w:t>wymienione w pkt 7.1. lit. b - d</w:t>
      </w:r>
      <w:r w:rsidRPr="00AC1081">
        <w:t xml:space="preserve"> 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9C572D">
        <w:t>7.1. lit. b - c</w:t>
      </w:r>
      <w:r w:rsidR="00AC1081" w:rsidRPr="00AC1081">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w:t>
      </w:r>
      <w:r w:rsidR="00AC1081" w:rsidRPr="00AC1081">
        <w:lastRenderedPageBreak/>
        <w:t>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polegających na zasobach innych podmiotów, na zasadach określonych w art. 22a ustawy pzp</w:t>
      </w:r>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Pzp, przedstawienia </w:t>
      </w:r>
      <w:r w:rsidRPr="00825E87">
        <w:rPr>
          <w:bCs/>
          <w:iCs/>
          <w:lang w:val="x-none"/>
        </w:rPr>
        <w:br/>
        <w:t>w odniesieniu do tych podmiotów</w:t>
      </w:r>
      <w:r w:rsidR="006812E8">
        <w:rPr>
          <w:bCs/>
          <w:iCs/>
          <w:lang w:val="x-none"/>
        </w:rPr>
        <w:t xml:space="preserve"> dokumentów wymienionych w pkt 7.1 ppkt. d</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 xml:space="preserve">Jeżeli zdolności techniczne lub zawodowe lub sytuacja ekonomiczna lub finansowa, podmiotu, na którego zdolnościach polega Wykonawca, nie potwierdzają spełnienia przez Wykonawcę warunków udziału w postępowaniu lub zachodzą wobec tego </w:t>
      </w:r>
      <w:r w:rsidRPr="00825E87">
        <w:rPr>
          <w:bCs/>
          <w:iCs/>
          <w:lang w:val="x-none"/>
        </w:rPr>
        <w:lastRenderedPageBreak/>
        <w:t>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Jeżeli powierzenie Podwykonawcy wykonania części zamówienia na roboty budowlane następuje w trakcie jego realizacji, Wykonawca na żądanie 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Oświadczenia,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hyperlink r:id="rId10" w:history="1">
        <w:r w:rsidR="00470ECB" w:rsidRPr="00346788">
          <w:rPr>
            <w:rStyle w:val="Hipercze"/>
          </w:rPr>
          <w:t>www.spzoz-przeworsk.home.pl</w:t>
        </w:r>
      </w:hyperlink>
      <w:r w:rsidR="00470ECB">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AC1081" w:rsidRDefault="00AC1081" w:rsidP="008A0C1E">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F07377" w:rsidRPr="00AC1081" w:rsidRDefault="00F0737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lastRenderedPageBreak/>
        <w:t xml:space="preserve">9.1. </w:t>
      </w:r>
      <w:r w:rsidRPr="00AC1081">
        <w:tab/>
        <w:t xml:space="preserve">Zamawiający wymaga wniesienia wadium w </w:t>
      </w:r>
      <w:r w:rsidRPr="00862A1A">
        <w:t>w</w:t>
      </w:r>
      <w:r w:rsidR="0018111E" w:rsidRPr="00862A1A">
        <w:t xml:space="preserve">ysokości  </w:t>
      </w:r>
      <w:r w:rsidR="00862A1A" w:rsidRPr="00326A59">
        <w:rPr>
          <w:b/>
        </w:rPr>
        <w:t xml:space="preserve">5 000,00 </w:t>
      </w:r>
      <w:r w:rsidR="0018111E" w:rsidRPr="00326A59">
        <w:rPr>
          <w:b/>
        </w:rPr>
        <w:t>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w:t>
      </w:r>
      <w:r w:rsidR="00DA0473">
        <w:t>zwoju Przedsiębiorczości.</w:t>
      </w:r>
    </w:p>
    <w:p w:rsidR="00DA0473" w:rsidRPr="00AC1081" w:rsidRDefault="00DA0473"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 xml:space="preserve">ek bankowy Zamawiającego w </w:t>
      </w:r>
      <w:r w:rsidRPr="00AC1081">
        <w:t xml:space="preserve"> </w:t>
      </w:r>
      <w:r w:rsidR="00027AE9" w:rsidRPr="00027AE9">
        <w:t xml:space="preserve">Bank Spółdzielczy Przeworsk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 xml:space="preserve">zenie oferty w postępowaniu na </w:t>
      </w:r>
      <w:r w:rsidR="0080231F">
        <w:t>w</w:t>
      </w:r>
      <w:r w:rsidR="0080231F" w:rsidRPr="0080231F">
        <w:t xml:space="preserve">ykonanie </w:t>
      </w:r>
      <w:r w:rsidR="003A6488" w:rsidRPr="003A6488">
        <w:t>przebudowy dróg i parkingów  wraz z robotami wyburzeniowymi i ziemnymi</w:t>
      </w:r>
      <w:r w:rsidR="003A6488">
        <w:t>”</w:t>
      </w:r>
      <w:r w:rsidR="004A0C4A">
        <w:t xml:space="preserve">. </w:t>
      </w:r>
      <w:r w:rsidRPr="00AC1081">
        <w:t>Wniesienie wadium w 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lastRenderedPageBreak/>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413FEE">
        <w:t>załącznik nr 7</w:t>
      </w:r>
      <w:r w:rsidRPr="003F0DFE">
        <w:t xml:space="preserve"> do SIWZ,</w:t>
      </w:r>
    </w:p>
    <w:p w:rsidR="00AC1081" w:rsidRPr="00AC1081" w:rsidRDefault="00900A24" w:rsidP="00D659DD">
      <w:pPr>
        <w:ind w:left="993" w:hanging="283"/>
        <w:jc w:val="both"/>
      </w:pPr>
      <w:r>
        <w:t>9</w:t>
      </w:r>
      <w:r w:rsidR="00AC1081" w:rsidRPr="00AC1081">
        <w:t>)</w:t>
      </w:r>
      <w:r w:rsidR="00AC1081" w:rsidRPr="00AC1081">
        <w:tab/>
        <w:t>dowód wniesienia wadium.</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C1081" w:rsidRDefault="0046362E" w:rsidP="00E7752F">
            <w:pPr>
              <w:jc w:val="both"/>
            </w:pPr>
            <w:r>
              <w:t>„</w:t>
            </w:r>
            <w:r w:rsidR="001B225B" w:rsidRPr="001B225B">
              <w:rPr>
                <w:b/>
              </w:rPr>
              <w:t>Wykonanie przebudowy dróg i parkingów  wraz z robotami wyburzeniowymi i ziemnymi</w:t>
            </w:r>
            <w:r w:rsidR="001B225B">
              <w:rPr>
                <w:b/>
              </w:rPr>
              <w:t>”</w:t>
            </w: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252EFE"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 xml:space="preserve">wówczas informacje te muszą być wyodrębnione w formie osobnego pakietu celem zachowania przez Zamawiającego tajemnicy. Pakiet ten ma być wyraźnie oznaczony </w:t>
      </w:r>
      <w:r w:rsidR="00AC1081" w:rsidRPr="00AC1081">
        <w:lastRenderedPageBreak/>
        <w:t>„Tajemnice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326A59">
        <w:rPr>
          <w:b/>
        </w:rPr>
        <w:t>do dnia 1</w:t>
      </w:r>
      <w:r w:rsidR="00677EEF">
        <w:rPr>
          <w:b/>
        </w:rPr>
        <w:t>7</w:t>
      </w:r>
      <w:r w:rsidR="00D40BF8">
        <w:rPr>
          <w:b/>
        </w:rPr>
        <w:t>.03.2020</w:t>
      </w:r>
      <w:r w:rsidR="00B67740" w:rsidRPr="00B67740">
        <w:rPr>
          <w:b/>
        </w:rPr>
        <w:t xml:space="preserve"> r. </w:t>
      </w:r>
      <w:r w:rsidR="00F2363F">
        <w:rPr>
          <w:b/>
        </w:rPr>
        <w:t>do godz. 09:</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326A59">
        <w:rPr>
          <w:b/>
        </w:rPr>
        <w:t>1</w:t>
      </w:r>
      <w:r w:rsidR="00677EEF">
        <w:rPr>
          <w:b/>
        </w:rPr>
        <w:t>7</w:t>
      </w:r>
      <w:r w:rsidR="00D40BF8">
        <w:rPr>
          <w:b/>
        </w:rPr>
        <w:t>.03.2020</w:t>
      </w:r>
      <w:r w:rsidR="00B67740" w:rsidRPr="00B67740">
        <w:rPr>
          <w:b/>
        </w:rPr>
        <w:t xml:space="preserve"> r. </w:t>
      </w:r>
      <w:r w:rsidR="00AC1081" w:rsidRPr="00AC1081">
        <w:t xml:space="preserve"> o </w:t>
      </w:r>
      <w:r w:rsidR="00B67740">
        <w:t xml:space="preserve">godz. </w:t>
      </w:r>
      <w:r w:rsidR="00C40538">
        <w:rPr>
          <w:b/>
        </w:rPr>
        <w:t>10</w:t>
      </w:r>
      <w:r w:rsidR="00F2363F">
        <w:rPr>
          <w:b/>
        </w:rPr>
        <w:t>:</w:t>
      </w:r>
      <w:r w:rsidR="00B67740" w:rsidRPr="00B67740">
        <w:rPr>
          <w:b/>
        </w:rPr>
        <w:t>00,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lastRenderedPageBreak/>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9157FF" w:rsidP="00626F2C">
      <w:pPr>
        <w:ind w:left="709" w:hanging="709"/>
        <w:jc w:val="both"/>
      </w:pPr>
      <w:r>
        <w:t xml:space="preserve">13.2. </w:t>
      </w:r>
      <w:r>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9157FF" w:rsidP="00626F2C">
      <w:pPr>
        <w:ind w:left="709" w:hanging="709"/>
        <w:jc w:val="both"/>
      </w:pPr>
      <w:r>
        <w:t>13.3</w:t>
      </w:r>
      <w:r w:rsidR="00AC1081" w:rsidRPr="00AC1081">
        <w:t xml:space="preserve">. </w:t>
      </w:r>
      <w:r w:rsidR="00AC1081" w:rsidRPr="00AC1081">
        <w:tab/>
        <w:t>Stawkę podatku od towarów i usług (VAT) należy uwzględnić w wysokości obowiązującej na dzień składania ofert.</w:t>
      </w:r>
    </w:p>
    <w:p w:rsidR="00AC1081" w:rsidRDefault="009157FF" w:rsidP="00626F2C">
      <w:pPr>
        <w:ind w:left="709" w:hanging="709"/>
        <w:jc w:val="both"/>
      </w:pPr>
      <w:r>
        <w:t>13.4</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p w:rsidR="00A5277C" w:rsidRPr="00AC1081" w:rsidRDefault="00A5277C" w:rsidP="00626F2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lastRenderedPageBreak/>
        <w:t xml:space="preserve">                     </w:t>
      </w:r>
      <w:r w:rsidRPr="00F95A9D">
        <w:t>cena oferty najkorzystniejszej</w:t>
      </w:r>
    </w:p>
    <w:p w:rsidR="00F95A9D" w:rsidRPr="00F95A9D" w:rsidRDefault="00252EFE"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D441CA">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w kryterium okres gwarancji zostaną przyznane punkty odpowiadające wadze % w następujący sposób:</w:t>
      </w:r>
    </w:p>
    <w:p w:rsidR="00D441CA" w:rsidRPr="00D441CA" w:rsidRDefault="00D441CA" w:rsidP="00D441CA">
      <w:pPr>
        <w:spacing w:after="0" w:line="276" w:lineRule="auto"/>
        <w:ind w:left="720"/>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24 miesięcy -    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36 miesięcy -  30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48 miesięcy – 35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60 miesięcy – 40 pkt</w:t>
      </w:r>
    </w:p>
    <w:p w:rsidR="00D441CA" w:rsidRPr="00D441CA" w:rsidRDefault="00D441CA" w:rsidP="00D441CA">
      <w:pPr>
        <w:spacing w:after="0" w:line="276" w:lineRule="auto"/>
        <w:ind w:left="720"/>
        <w:rPr>
          <w:rFonts w:ascii="Calibri" w:eastAsia="Times New Roman" w:hAnsi="Calibri" w:cs="Calibri"/>
          <w:b/>
          <w:bCs/>
          <w:iCs/>
          <w:color w:val="000000"/>
          <w:lang w:eastAsia="pl-PL"/>
        </w:rPr>
      </w:pPr>
      <w:r w:rsidRPr="00D441CA">
        <w:rPr>
          <w:rFonts w:ascii="Calibri" w:eastAsia="Times New Roman" w:hAnsi="Calibri" w:cs="Calibri"/>
          <w:b/>
          <w:bCs/>
          <w:iCs/>
          <w:color w:val="000000"/>
          <w:lang w:eastAsia="pl-PL"/>
        </w:rPr>
        <w:t xml:space="preserve">Uwaga :  </w:t>
      </w:r>
      <w:r w:rsidRPr="00D441CA">
        <w:rPr>
          <w:rFonts w:ascii="Calibri" w:eastAsia="Times New Roman" w:hAnsi="Calibri" w:cs="Calibri"/>
          <w:bCs/>
          <w:iCs/>
          <w:color w:val="000000"/>
          <w:lang w:eastAsia="pl-PL"/>
        </w:rPr>
        <w:t>Minimalny okres gwarancji 24 miesięcy, maksymalny 60 miesięcy.</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będzie obliczana wg wzoru : W = C+O</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O - okres gwarancji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w:t>
      </w:r>
      <w:r w:rsidRPr="00AC1081">
        <w:lastRenderedPageBreak/>
        <w:t xml:space="preserve">(lider),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lastRenderedPageBreak/>
              <w:t xml:space="preserve">17. ZABEZPIECZENIE NALEŻYTEGO WYKONANIA UMOWY </w:t>
            </w:r>
          </w:p>
        </w:tc>
      </w:tr>
    </w:tbl>
    <w:p w:rsidR="00AC1081" w:rsidRPr="00AC1081" w:rsidRDefault="00AC1081" w:rsidP="00E7752F">
      <w:pPr>
        <w:jc w:val="both"/>
      </w:pPr>
    </w:p>
    <w:p w:rsidR="00AC1081"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69776D">
        <w:t>% wartości umowy brutto  w </w:t>
      </w:r>
      <w:r w:rsidR="00990984">
        <w:t>formach o których mowa w art.</w:t>
      </w:r>
      <w:r w:rsidR="00E90E60">
        <w:t xml:space="preserve"> 148 PZP.</w:t>
      </w:r>
    </w:p>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A6739E">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A6739E">
        <w:rPr>
          <w:rFonts w:cstheme="minorHAnsi"/>
          <w:bCs/>
        </w:rPr>
        <w:t>w</w:t>
      </w:r>
      <w:r w:rsidR="00A6739E" w:rsidRPr="00A6739E">
        <w:rPr>
          <w:rFonts w:cstheme="minorHAnsi"/>
          <w:bCs/>
        </w:rPr>
        <w:t>ykonan</w:t>
      </w:r>
      <w:r w:rsidR="00A6739E">
        <w:rPr>
          <w:rFonts w:cstheme="minorHAnsi"/>
          <w:bCs/>
        </w:rPr>
        <w:t xml:space="preserve">ie przebudowy dróg i parkingów </w:t>
      </w:r>
      <w:r w:rsidR="00A6739E" w:rsidRPr="00A6739E">
        <w:rPr>
          <w:rFonts w:cstheme="minorHAnsi"/>
          <w:bCs/>
        </w:rPr>
        <w:t>wraz z robotami wyburzeniowymi i ziemnymi</w:t>
      </w:r>
      <w:r w:rsidR="00B15AC9">
        <w:rPr>
          <w:rFonts w:cstheme="minorHAnsi"/>
          <w:bCs/>
        </w:rPr>
        <w:t>, numer SP ZOZ NZZP II 2</w:t>
      </w:r>
      <w:r w:rsidR="00A5277C">
        <w:rPr>
          <w:rFonts w:cstheme="minorHAnsi"/>
          <w:bCs/>
        </w:rPr>
        <w:t>400/08/20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zamówień publicznych (Dz. U. z 2018 r. poz. 1986 z poź. zm.), dalej „ustawa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lastRenderedPageBreak/>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AC1081" w:rsidRPr="00022C87" w:rsidRDefault="00053FB4" w:rsidP="00AF33B6">
      <w:pPr>
        <w:ind w:left="1560" w:hanging="1560"/>
        <w:jc w:val="both"/>
      </w:pPr>
      <w:r w:rsidRPr="00022C87">
        <w:t>Załącznik nr  7</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98710D" w:rsidRPr="00022C87">
        <w:t>8</w:t>
      </w:r>
      <w:r w:rsidRPr="00022C87">
        <w:t xml:space="preserve"> –  Wzór umowy</w:t>
      </w:r>
    </w:p>
    <w:p w:rsidR="00010AE1" w:rsidRDefault="00010AE1" w:rsidP="00E7752F">
      <w:pPr>
        <w:jc w:val="both"/>
      </w:pPr>
    </w:p>
    <w:sectPr w:rsidR="00010AE1" w:rsidSect="006676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EFE" w:rsidRDefault="00252EFE" w:rsidP="006B347E">
      <w:pPr>
        <w:spacing w:after="0" w:line="240" w:lineRule="auto"/>
      </w:pPr>
      <w:r>
        <w:separator/>
      </w:r>
    </w:p>
  </w:endnote>
  <w:endnote w:type="continuationSeparator" w:id="0">
    <w:p w:rsidR="00252EFE" w:rsidRDefault="00252EFE"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EB7E90">
          <w:rPr>
            <w:noProof/>
          </w:rPr>
          <w:t>2</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EFE" w:rsidRDefault="00252EFE" w:rsidP="006B347E">
      <w:pPr>
        <w:spacing w:after="0" w:line="240" w:lineRule="auto"/>
      </w:pPr>
      <w:r>
        <w:separator/>
      </w:r>
    </w:p>
  </w:footnote>
  <w:footnote w:type="continuationSeparator" w:id="0">
    <w:p w:rsidR="00252EFE" w:rsidRDefault="00252EFE"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763445">
      <w:rPr>
        <w:rFonts w:ascii="Arial" w:hAnsi="Arial"/>
        <w:noProof/>
        <w:lang w:eastAsia="pl-PL"/>
      </w:rPr>
      <w:t>2400/08/20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6"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7"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80ABB"/>
    <w:multiLevelType w:val="multilevel"/>
    <w:tmpl w:val="A95A68BE"/>
    <w:lvl w:ilvl="0">
      <w:start w:val="3"/>
      <w:numFmt w:val="decimal"/>
      <w:lvlText w:val="%1"/>
      <w:lvlJc w:val="left"/>
      <w:pPr>
        <w:ind w:left="360" w:hanging="360"/>
      </w:pPr>
      <w:rPr>
        <w:rFonts w:hint="default"/>
      </w:rPr>
    </w:lvl>
    <w:lvl w:ilvl="1">
      <w:start w:val="3"/>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9"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8"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1"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1A66922"/>
    <w:multiLevelType w:val="multilevel"/>
    <w:tmpl w:val="371EE6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8"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6FFE2AE7"/>
    <w:multiLevelType w:val="hybridMultilevel"/>
    <w:tmpl w:val="C88AE67C"/>
    <w:lvl w:ilvl="0" w:tplc="04150017">
      <w:start w:val="1"/>
      <w:numFmt w:val="lowerLetter"/>
      <w:lvlText w:val="%1)"/>
      <w:lvlJc w:val="left"/>
      <w:pPr>
        <w:tabs>
          <w:tab w:val="num" w:pos="720"/>
        </w:tabs>
        <w:ind w:left="720" w:hanging="360"/>
      </w:pPr>
    </w:lvl>
    <w:lvl w:ilvl="1" w:tplc="B8EE0612">
      <w:start w:val="1"/>
      <w:numFmt w:val="bullet"/>
      <w:lvlText w:val=""/>
      <w:lvlJc w:val="left"/>
      <w:pPr>
        <w:tabs>
          <w:tab w:val="num" w:pos="1440"/>
        </w:tabs>
        <w:ind w:left="1440" w:hanging="360"/>
      </w:pPr>
      <w:rPr>
        <w:rFonts w:ascii="Symbol" w:hAnsi="Symbol"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2"/>
  </w:num>
  <w:num w:numId="5">
    <w:abstractNumId w:val="14"/>
  </w:num>
  <w:num w:numId="6">
    <w:abstractNumId w:val="28"/>
  </w:num>
  <w:num w:numId="7">
    <w:abstractNumId w:val="7"/>
  </w:num>
  <w:num w:numId="8">
    <w:abstractNumId w:val="29"/>
  </w:num>
  <w:num w:numId="9">
    <w:abstractNumId w:val="17"/>
  </w:num>
  <w:num w:numId="10">
    <w:abstractNumId w:val="21"/>
  </w:num>
  <w:num w:numId="11">
    <w:abstractNumId w:val="2"/>
  </w:num>
  <w:num w:numId="12">
    <w:abstractNumId w:val="31"/>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5"/>
  </w:num>
  <w:num w:numId="20">
    <w:abstractNumId w:val="6"/>
  </w:num>
  <w:num w:numId="21">
    <w:abstractNumId w:val="3"/>
  </w:num>
  <w:num w:numId="22">
    <w:abstractNumId w:val="19"/>
  </w:num>
  <w:num w:numId="23">
    <w:abstractNumId w:val="10"/>
  </w:num>
  <w:num w:numId="24">
    <w:abstractNumId w:val="4"/>
  </w:num>
  <w:num w:numId="25">
    <w:abstractNumId w:val="11"/>
  </w:num>
  <w:num w:numId="26">
    <w:abstractNumId w:val="26"/>
  </w:num>
  <w:num w:numId="27">
    <w:abstractNumId w:val="16"/>
  </w:num>
  <w:num w:numId="28">
    <w:abstractNumId w:val="15"/>
  </w:num>
  <w:num w:numId="29">
    <w:abstractNumId w:val="18"/>
  </w:num>
  <w:num w:numId="30">
    <w:abstractNumId w:val="22"/>
  </w:num>
  <w:num w:numId="31">
    <w:abstractNumId w:val="27"/>
  </w:num>
  <w:num w:numId="32">
    <w:abstractNumId w:val="8"/>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1933"/>
    <w:rsid w:val="0000310E"/>
    <w:rsid w:val="00005CA5"/>
    <w:rsid w:val="000105F5"/>
    <w:rsid w:val="00010AE1"/>
    <w:rsid w:val="0001495C"/>
    <w:rsid w:val="00014E8B"/>
    <w:rsid w:val="00015312"/>
    <w:rsid w:val="0002005A"/>
    <w:rsid w:val="00022C87"/>
    <w:rsid w:val="00023979"/>
    <w:rsid w:val="0002640E"/>
    <w:rsid w:val="00026463"/>
    <w:rsid w:val="00027AE9"/>
    <w:rsid w:val="000314E4"/>
    <w:rsid w:val="00032C6E"/>
    <w:rsid w:val="000378AC"/>
    <w:rsid w:val="00045A8A"/>
    <w:rsid w:val="00046AF7"/>
    <w:rsid w:val="00047447"/>
    <w:rsid w:val="00047D3C"/>
    <w:rsid w:val="00053FB4"/>
    <w:rsid w:val="0005474E"/>
    <w:rsid w:val="00055719"/>
    <w:rsid w:val="00055AE5"/>
    <w:rsid w:val="00057905"/>
    <w:rsid w:val="00057E2F"/>
    <w:rsid w:val="0006075D"/>
    <w:rsid w:val="00061F1B"/>
    <w:rsid w:val="00067AB4"/>
    <w:rsid w:val="00067D5B"/>
    <w:rsid w:val="00071960"/>
    <w:rsid w:val="00072137"/>
    <w:rsid w:val="00073BF4"/>
    <w:rsid w:val="00075457"/>
    <w:rsid w:val="00081417"/>
    <w:rsid w:val="0008363D"/>
    <w:rsid w:val="00086819"/>
    <w:rsid w:val="00087A15"/>
    <w:rsid w:val="000932E9"/>
    <w:rsid w:val="00094643"/>
    <w:rsid w:val="000A0B6D"/>
    <w:rsid w:val="000A0F12"/>
    <w:rsid w:val="000A1812"/>
    <w:rsid w:val="000A6E86"/>
    <w:rsid w:val="000A6EFC"/>
    <w:rsid w:val="000A7450"/>
    <w:rsid w:val="000B39B9"/>
    <w:rsid w:val="000B518E"/>
    <w:rsid w:val="000B5BF2"/>
    <w:rsid w:val="000C1DC4"/>
    <w:rsid w:val="000C326C"/>
    <w:rsid w:val="000C36BB"/>
    <w:rsid w:val="000C4284"/>
    <w:rsid w:val="000C69A5"/>
    <w:rsid w:val="000C7D25"/>
    <w:rsid w:val="000D0715"/>
    <w:rsid w:val="000D1CA1"/>
    <w:rsid w:val="000D59AC"/>
    <w:rsid w:val="000E007B"/>
    <w:rsid w:val="000E5952"/>
    <w:rsid w:val="000F0796"/>
    <w:rsid w:val="000F2349"/>
    <w:rsid w:val="000F2DC9"/>
    <w:rsid w:val="0010079A"/>
    <w:rsid w:val="00106D6C"/>
    <w:rsid w:val="001076AD"/>
    <w:rsid w:val="00107960"/>
    <w:rsid w:val="00110DE6"/>
    <w:rsid w:val="0011150D"/>
    <w:rsid w:val="00113D49"/>
    <w:rsid w:val="00121C3F"/>
    <w:rsid w:val="001222CB"/>
    <w:rsid w:val="00123516"/>
    <w:rsid w:val="0012583E"/>
    <w:rsid w:val="00126385"/>
    <w:rsid w:val="00127A35"/>
    <w:rsid w:val="00130E41"/>
    <w:rsid w:val="001311EF"/>
    <w:rsid w:val="00131940"/>
    <w:rsid w:val="00131A84"/>
    <w:rsid w:val="0013283D"/>
    <w:rsid w:val="001332B8"/>
    <w:rsid w:val="00133FA5"/>
    <w:rsid w:val="00135AEE"/>
    <w:rsid w:val="001370F3"/>
    <w:rsid w:val="00140BA8"/>
    <w:rsid w:val="001420F8"/>
    <w:rsid w:val="00142C44"/>
    <w:rsid w:val="00152C6F"/>
    <w:rsid w:val="00154172"/>
    <w:rsid w:val="00154940"/>
    <w:rsid w:val="00164CC8"/>
    <w:rsid w:val="001656FB"/>
    <w:rsid w:val="00175E89"/>
    <w:rsid w:val="00177D9B"/>
    <w:rsid w:val="001804B7"/>
    <w:rsid w:val="0018111E"/>
    <w:rsid w:val="001814E9"/>
    <w:rsid w:val="00181676"/>
    <w:rsid w:val="00181B2C"/>
    <w:rsid w:val="00182D33"/>
    <w:rsid w:val="00182F15"/>
    <w:rsid w:val="0018368E"/>
    <w:rsid w:val="001844C6"/>
    <w:rsid w:val="00185284"/>
    <w:rsid w:val="0018713B"/>
    <w:rsid w:val="001915FC"/>
    <w:rsid w:val="001928E1"/>
    <w:rsid w:val="0019393A"/>
    <w:rsid w:val="001945EB"/>
    <w:rsid w:val="00196937"/>
    <w:rsid w:val="001976E7"/>
    <w:rsid w:val="001A10CC"/>
    <w:rsid w:val="001A5652"/>
    <w:rsid w:val="001A586D"/>
    <w:rsid w:val="001A653F"/>
    <w:rsid w:val="001A7E6A"/>
    <w:rsid w:val="001B1513"/>
    <w:rsid w:val="001B225B"/>
    <w:rsid w:val="001B31DD"/>
    <w:rsid w:val="001B350D"/>
    <w:rsid w:val="001B40CC"/>
    <w:rsid w:val="001B4AC7"/>
    <w:rsid w:val="001C066D"/>
    <w:rsid w:val="001C4553"/>
    <w:rsid w:val="001C573B"/>
    <w:rsid w:val="001D1590"/>
    <w:rsid w:val="001D79FB"/>
    <w:rsid w:val="001E2C1C"/>
    <w:rsid w:val="001E2E62"/>
    <w:rsid w:val="001E7C48"/>
    <w:rsid w:val="001F00FE"/>
    <w:rsid w:val="001F2835"/>
    <w:rsid w:val="001F4CE3"/>
    <w:rsid w:val="001F6A60"/>
    <w:rsid w:val="0020152A"/>
    <w:rsid w:val="00202878"/>
    <w:rsid w:val="00205471"/>
    <w:rsid w:val="00206A10"/>
    <w:rsid w:val="0021368C"/>
    <w:rsid w:val="00214C6F"/>
    <w:rsid w:val="002154C6"/>
    <w:rsid w:val="00215F47"/>
    <w:rsid w:val="00220841"/>
    <w:rsid w:val="00221723"/>
    <w:rsid w:val="002234D0"/>
    <w:rsid w:val="00225958"/>
    <w:rsid w:val="002329A4"/>
    <w:rsid w:val="002334CF"/>
    <w:rsid w:val="0023365F"/>
    <w:rsid w:val="00233B22"/>
    <w:rsid w:val="002341BA"/>
    <w:rsid w:val="00235576"/>
    <w:rsid w:val="00236337"/>
    <w:rsid w:val="0023658F"/>
    <w:rsid w:val="00237E8C"/>
    <w:rsid w:val="002415A0"/>
    <w:rsid w:val="00241E06"/>
    <w:rsid w:val="00242376"/>
    <w:rsid w:val="00244359"/>
    <w:rsid w:val="00246407"/>
    <w:rsid w:val="00250842"/>
    <w:rsid w:val="00251015"/>
    <w:rsid w:val="00252EFE"/>
    <w:rsid w:val="00255A16"/>
    <w:rsid w:val="00256536"/>
    <w:rsid w:val="00264BCB"/>
    <w:rsid w:val="0026572A"/>
    <w:rsid w:val="0026664A"/>
    <w:rsid w:val="00266C94"/>
    <w:rsid w:val="00267C87"/>
    <w:rsid w:val="00272243"/>
    <w:rsid w:val="002756FB"/>
    <w:rsid w:val="00281B88"/>
    <w:rsid w:val="00285EB2"/>
    <w:rsid w:val="002874BE"/>
    <w:rsid w:val="00296F08"/>
    <w:rsid w:val="002A2668"/>
    <w:rsid w:val="002A4B45"/>
    <w:rsid w:val="002A7467"/>
    <w:rsid w:val="002A74BF"/>
    <w:rsid w:val="002B02A1"/>
    <w:rsid w:val="002B4324"/>
    <w:rsid w:val="002B45F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7617"/>
    <w:rsid w:val="002F2685"/>
    <w:rsid w:val="002F2FDE"/>
    <w:rsid w:val="002F6265"/>
    <w:rsid w:val="002F7236"/>
    <w:rsid w:val="003026EA"/>
    <w:rsid w:val="003038B0"/>
    <w:rsid w:val="00305B95"/>
    <w:rsid w:val="003075BC"/>
    <w:rsid w:val="003100EB"/>
    <w:rsid w:val="003101AD"/>
    <w:rsid w:val="0031240D"/>
    <w:rsid w:val="00312A1B"/>
    <w:rsid w:val="0031496C"/>
    <w:rsid w:val="003172BB"/>
    <w:rsid w:val="003217F2"/>
    <w:rsid w:val="00325019"/>
    <w:rsid w:val="00325098"/>
    <w:rsid w:val="00326A59"/>
    <w:rsid w:val="00327E0D"/>
    <w:rsid w:val="00334E75"/>
    <w:rsid w:val="0033525C"/>
    <w:rsid w:val="00335CB6"/>
    <w:rsid w:val="003427F7"/>
    <w:rsid w:val="00345EC5"/>
    <w:rsid w:val="00346BB8"/>
    <w:rsid w:val="00346F3A"/>
    <w:rsid w:val="003501E8"/>
    <w:rsid w:val="0035313F"/>
    <w:rsid w:val="00353E3C"/>
    <w:rsid w:val="003556BA"/>
    <w:rsid w:val="00355BA3"/>
    <w:rsid w:val="00361802"/>
    <w:rsid w:val="00361CC8"/>
    <w:rsid w:val="00365225"/>
    <w:rsid w:val="00365481"/>
    <w:rsid w:val="00367896"/>
    <w:rsid w:val="00370095"/>
    <w:rsid w:val="00372073"/>
    <w:rsid w:val="00372E63"/>
    <w:rsid w:val="00374615"/>
    <w:rsid w:val="00381DDE"/>
    <w:rsid w:val="00385EE5"/>
    <w:rsid w:val="003865D8"/>
    <w:rsid w:val="00386741"/>
    <w:rsid w:val="00387DBD"/>
    <w:rsid w:val="0039096E"/>
    <w:rsid w:val="003925BE"/>
    <w:rsid w:val="00392B18"/>
    <w:rsid w:val="00393D5F"/>
    <w:rsid w:val="003A2E86"/>
    <w:rsid w:val="003A35E8"/>
    <w:rsid w:val="003A3FAD"/>
    <w:rsid w:val="003A55AB"/>
    <w:rsid w:val="003A6488"/>
    <w:rsid w:val="003A73DC"/>
    <w:rsid w:val="003B0FC0"/>
    <w:rsid w:val="003B1F9F"/>
    <w:rsid w:val="003B6ED7"/>
    <w:rsid w:val="003C20A8"/>
    <w:rsid w:val="003C276B"/>
    <w:rsid w:val="003C2CE6"/>
    <w:rsid w:val="003C476A"/>
    <w:rsid w:val="003C6271"/>
    <w:rsid w:val="003D15B1"/>
    <w:rsid w:val="003D5438"/>
    <w:rsid w:val="003D5893"/>
    <w:rsid w:val="003D76C1"/>
    <w:rsid w:val="003E50C2"/>
    <w:rsid w:val="003E69D1"/>
    <w:rsid w:val="003F0DFE"/>
    <w:rsid w:val="003F2259"/>
    <w:rsid w:val="003F2B94"/>
    <w:rsid w:val="003F5EAC"/>
    <w:rsid w:val="003F7704"/>
    <w:rsid w:val="0040355F"/>
    <w:rsid w:val="00405F6F"/>
    <w:rsid w:val="004124E3"/>
    <w:rsid w:val="00412740"/>
    <w:rsid w:val="0041320D"/>
    <w:rsid w:val="0041393C"/>
    <w:rsid w:val="0041399A"/>
    <w:rsid w:val="00413FEE"/>
    <w:rsid w:val="004170EB"/>
    <w:rsid w:val="00421A8E"/>
    <w:rsid w:val="00421D1B"/>
    <w:rsid w:val="00423B63"/>
    <w:rsid w:val="00425349"/>
    <w:rsid w:val="00426599"/>
    <w:rsid w:val="0042712C"/>
    <w:rsid w:val="00430870"/>
    <w:rsid w:val="004311FE"/>
    <w:rsid w:val="00433414"/>
    <w:rsid w:val="00443FD9"/>
    <w:rsid w:val="0044486F"/>
    <w:rsid w:val="0045031A"/>
    <w:rsid w:val="004521A8"/>
    <w:rsid w:val="00454CB6"/>
    <w:rsid w:val="00460064"/>
    <w:rsid w:val="004610D1"/>
    <w:rsid w:val="00462DF5"/>
    <w:rsid w:val="00462F92"/>
    <w:rsid w:val="0046362E"/>
    <w:rsid w:val="00464973"/>
    <w:rsid w:val="00465214"/>
    <w:rsid w:val="00466538"/>
    <w:rsid w:val="00466EF5"/>
    <w:rsid w:val="00470ECB"/>
    <w:rsid w:val="00473522"/>
    <w:rsid w:val="004759BF"/>
    <w:rsid w:val="00476B77"/>
    <w:rsid w:val="00481E66"/>
    <w:rsid w:val="004840EB"/>
    <w:rsid w:val="00484D54"/>
    <w:rsid w:val="004858F9"/>
    <w:rsid w:val="00491C00"/>
    <w:rsid w:val="00493066"/>
    <w:rsid w:val="00494693"/>
    <w:rsid w:val="00497FE7"/>
    <w:rsid w:val="004A0C4A"/>
    <w:rsid w:val="004A1A94"/>
    <w:rsid w:val="004B0074"/>
    <w:rsid w:val="004B0120"/>
    <w:rsid w:val="004B0DC9"/>
    <w:rsid w:val="004B26BB"/>
    <w:rsid w:val="004B2C95"/>
    <w:rsid w:val="004B4D8F"/>
    <w:rsid w:val="004B6C89"/>
    <w:rsid w:val="004C238B"/>
    <w:rsid w:val="004D2736"/>
    <w:rsid w:val="004D6C46"/>
    <w:rsid w:val="004E4206"/>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64E41"/>
    <w:rsid w:val="00565D73"/>
    <w:rsid w:val="00566A05"/>
    <w:rsid w:val="00570B12"/>
    <w:rsid w:val="0057149A"/>
    <w:rsid w:val="005724AE"/>
    <w:rsid w:val="00576FA0"/>
    <w:rsid w:val="005805EC"/>
    <w:rsid w:val="005818D4"/>
    <w:rsid w:val="00584BE4"/>
    <w:rsid w:val="00584FFC"/>
    <w:rsid w:val="00585F99"/>
    <w:rsid w:val="005860F3"/>
    <w:rsid w:val="00594047"/>
    <w:rsid w:val="00597F90"/>
    <w:rsid w:val="005A073F"/>
    <w:rsid w:val="005A18E6"/>
    <w:rsid w:val="005A2B20"/>
    <w:rsid w:val="005A3DBF"/>
    <w:rsid w:val="005A776D"/>
    <w:rsid w:val="005B5258"/>
    <w:rsid w:val="005B52F3"/>
    <w:rsid w:val="005B7B81"/>
    <w:rsid w:val="005C1D7B"/>
    <w:rsid w:val="005C2023"/>
    <w:rsid w:val="005C2275"/>
    <w:rsid w:val="005C3442"/>
    <w:rsid w:val="005C3DAE"/>
    <w:rsid w:val="005C4F08"/>
    <w:rsid w:val="005C5B3F"/>
    <w:rsid w:val="005C5F06"/>
    <w:rsid w:val="005C65DC"/>
    <w:rsid w:val="005D0833"/>
    <w:rsid w:val="005D1E8A"/>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1128"/>
    <w:rsid w:val="00621CFC"/>
    <w:rsid w:val="00621D34"/>
    <w:rsid w:val="00626F2C"/>
    <w:rsid w:val="0062704A"/>
    <w:rsid w:val="00627AC9"/>
    <w:rsid w:val="00633230"/>
    <w:rsid w:val="00634663"/>
    <w:rsid w:val="006449FC"/>
    <w:rsid w:val="0064588A"/>
    <w:rsid w:val="00646211"/>
    <w:rsid w:val="0064789C"/>
    <w:rsid w:val="00653F6B"/>
    <w:rsid w:val="006560FD"/>
    <w:rsid w:val="00656269"/>
    <w:rsid w:val="006578E3"/>
    <w:rsid w:val="006617B8"/>
    <w:rsid w:val="00662A04"/>
    <w:rsid w:val="00662A40"/>
    <w:rsid w:val="00662AE3"/>
    <w:rsid w:val="006649B2"/>
    <w:rsid w:val="006651D8"/>
    <w:rsid w:val="0066761F"/>
    <w:rsid w:val="00670EB1"/>
    <w:rsid w:val="00671BAB"/>
    <w:rsid w:val="00677EEF"/>
    <w:rsid w:val="006812E8"/>
    <w:rsid w:val="0068479D"/>
    <w:rsid w:val="006859E7"/>
    <w:rsid w:val="00685ADC"/>
    <w:rsid w:val="00692590"/>
    <w:rsid w:val="00694086"/>
    <w:rsid w:val="006943FD"/>
    <w:rsid w:val="00694503"/>
    <w:rsid w:val="00695D3F"/>
    <w:rsid w:val="0069776D"/>
    <w:rsid w:val="006A0093"/>
    <w:rsid w:val="006A40AD"/>
    <w:rsid w:val="006A4164"/>
    <w:rsid w:val="006A6733"/>
    <w:rsid w:val="006B08AE"/>
    <w:rsid w:val="006B1286"/>
    <w:rsid w:val="006B25FB"/>
    <w:rsid w:val="006B347E"/>
    <w:rsid w:val="006B4270"/>
    <w:rsid w:val="006C0EBD"/>
    <w:rsid w:val="006C3C9B"/>
    <w:rsid w:val="006C4702"/>
    <w:rsid w:val="006C57E0"/>
    <w:rsid w:val="006D080A"/>
    <w:rsid w:val="006D0AB6"/>
    <w:rsid w:val="006D5419"/>
    <w:rsid w:val="006D594A"/>
    <w:rsid w:val="006E0AC2"/>
    <w:rsid w:val="006E13CF"/>
    <w:rsid w:val="006E235D"/>
    <w:rsid w:val="006E6C24"/>
    <w:rsid w:val="006F0E5C"/>
    <w:rsid w:val="006F75E8"/>
    <w:rsid w:val="00700ACC"/>
    <w:rsid w:val="007015A1"/>
    <w:rsid w:val="00702295"/>
    <w:rsid w:val="00711C1A"/>
    <w:rsid w:val="0071317E"/>
    <w:rsid w:val="00714664"/>
    <w:rsid w:val="007175EE"/>
    <w:rsid w:val="00720067"/>
    <w:rsid w:val="00721138"/>
    <w:rsid w:val="007317DE"/>
    <w:rsid w:val="00732800"/>
    <w:rsid w:val="00736088"/>
    <w:rsid w:val="00736344"/>
    <w:rsid w:val="00740B32"/>
    <w:rsid w:val="00740BB0"/>
    <w:rsid w:val="007418F1"/>
    <w:rsid w:val="0074243E"/>
    <w:rsid w:val="00750EE4"/>
    <w:rsid w:val="00751C6E"/>
    <w:rsid w:val="0075669E"/>
    <w:rsid w:val="007578F6"/>
    <w:rsid w:val="00757FC2"/>
    <w:rsid w:val="00761A61"/>
    <w:rsid w:val="00761AFC"/>
    <w:rsid w:val="00762FBD"/>
    <w:rsid w:val="00763445"/>
    <w:rsid w:val="00764C35"/>
    <w:rsid w:val="007715A1"/>
    <w:rsid w:val="007730D6"/>
    <w:rsid w:val="007737C7"/>
    <w:rsid w:val="00776A02"/>
    <w:rsid w:val="0077722A"/>
    <w:rsid w:val="007815CD"/>
    <w:rsid w:val="00781825"/>
    <w:rsid w:val="00781B1A"/>
    <w:rsid w:val="00782F55"/>
    <w:rsid w:val="0078397A"/>
    <w:rsid w:val="007843BF"/>
    <w:rsid w:val="007912FE"/>
    <w:rsid w:val="007913A2"/>
    <w:rsid w:val="00792103"/>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634C"/>
    <w:rsid w:val="007C2191"/>
    <w:rsid w:val="007C290F"/>
    <w:rsid w:val="007C478A"/>
    <w:rsid w:val="007C4F0A"/>
    <w:rsid w:val="007C6613"/>
    <w:rsid w:val="007C6888"/>
    <w:rsid w:val="007C6F8F"/>
    <w:rsid w:val="007C7912"/>
    <w:rsid w:val="007D0C60"/>
    <w:rsid w:val="007D2741"/>
    <w:rsid w:val="007D336A"/>
    <w:rsid w:val="007D35FE"/>
    <w:rsid w:val="007D40C0"/>
    <w:rsid w:val="007D5773"/>
    <w:rsid w:val="007D61EC"/>
    <w:rsid w:val="007D7AD4"/>
    <w:rsid w:val="007E18B3"/>
    <w:rsid w:val="007E1F2E"/>
    <w:rsid w:val="007E5F32"/>
    <w:rsid w:val="007F00D6"/>
    <w:rsid w:val="007F3127"/>
    <w:rsid w:val="007F5433"/>
    <w:rsid w:val="007F765C"/>
    <w:rsid w:val="0080231F"/>
    <w:rsid w:val="0080380E"/>
    <w:rsid w:val="00805B18"/>
    <w:rsid w:val="00807D0A"/>
    <w:rsid w:val="0081174F"/>
    <w:rsid w:val="00813A59"/>
    <w:rsid w:val="00814624"/>
    <w:rsid w:val="008158B3"/>
    <w:rsid w:val="00816ABE"/>
    <w:rsid w:val="008242A6"/>
    <w:rsid w:val="00824AFF"/>
    <w:rsid w:val="00824E2E"/>
    <w:rsid w:val="00825E87"/>
    <w:rsid w:val="00826C3F"/>
    <w:rsid w:val="0083214E"/>
    <w:rsid w:val="0083361F"/>
    <w:rsid w:val="008351BE"/>
    <w:rsid w:val="0083608B"/>
    <w:rsid w:val="0084020B"/>
    <w:rsid w:val="00840C04"/>
    <w:rsid w:val="00843712"/>
    <w:rsid w:val="00843D5A"/>
    <w:rsid w:val="00844C4E"/>
    <w:rsid w:val="00844D19"/>
    <w:rsid w:val="00845C2A"/>
    <w:rsid w:val="008601E2"/>
    <w:rsid w:val="008603C7"/>
    <w:rsid w:val="0086105B"/>
    <w:rsid w:val="00862A1A"/>
    <w:rsid w:val="0086482D"/>
    <w:rsid w:val="00865281"/>
    <w:rsid w:val="00865347"/>
    <w:rsid w:val="00865512"/>
    <w:rsid w:val="00867F51"/>
    <w:rsid w:val="00871E0F"/>
    <w:rsid w:val="00873AC5"/>
    <w:rsid w:val="008767B3"/>
    <w:rsid w:val="00883FA6"/>
    <w:rsid w:val="00887DEE"/>
    <w:rsid w:val="00891FC7"/>
    <w:rsid w:val="008A0C1E"/>
    <w:rsid w:val="008A4364"/>
    <w:rsid w:val="008B1BF1"/>
    <w:rsid w:val="008B3888"/>
    <w:rsid w:val="008B6649"/>
    <w:rsid w:val="008B7C2A"/>
    <w:rsid w:val="008C106D"/>
    <w:rsid w:val="008C3E54"/>
    <w:rsid w:val="008C5787"/>
    <w:rsid w:val="008C7E0B"/>
    <w:rsid w:val="008D1766"/>
    <w:rsid w:val="008D1789"/>
    <w:rsid w:val="008D1A05"/>
    <w:rsid w:val="008D3DA8"/>
    <w:rsid w:val="008D3FBB"/>
    <w:rsid w:val="008D48F1"/>
    <w:rsid w:val="008D6A23"/>
    <w:rsid w:val="008D70D5"/>
    <w:rsid w:val="008D7680"/>
    <w:rsid w:val="008F0A53"/>
    <w:rsid w:val="00900100"/>
    <w:rsid w:val="00900A24"/>
    <w:rsid w:val="00901AAE"/>
    <w:rsid w:val="009039E4"/>
    <w:rsid w:val="00905A2C"/>
    <w:rsid w:val="00906734"/>
    <w:rsid w:val="00911E95"/>
    <w:rsid w:val="00912645"/>
    <w:rsid w:val="00912C30"/>
    <w:rsid w:val="009146CE"/>
    <w:rsid w:val="009157FF"/>
    <w:rsid w:val="009164E3"/>
    <w:rsid w:val="009172E1"/>
    <w:rsid w:val="0092789A"/>
    <w:rsid w:val="00933D97"/>
    <w:rsid w:val="00935970"/>
    <w:rsid w:val="00942005"/>
    <w:rsid w:val="0094644E"/>
    <w:rsid w:val="009518F5"/>
    <w:rsid w:val="009561B7"/>
    <w:rsid w:val="009562DC"/>
    <w:rsid w:val="00963220"/>
    <w:rsid w:val="00964B50"/>
    <w:rsid w:val="00967204"/>
    <w:rsid w:val="0096792F"/>
    <w:rsid w:val="0097053B"/>
    <w:rsid w:val="009726D9"/>
    <w:rsid w:val="00972907"/>
    <w:rsid w:val="00975442"/>
    <w:rsid w:val="00984D02"/>
    <w:rsid w:val="00985A0A"/>
    <w:rsid w:val="0098605F"/>
    <w:rsid w:val="0098690B"/>
    <w:rsid w:val="0098710D"/>
    <w:rsid w:val="00987D6C"/>
    <w:rsid w:val="00990984"/>
    <w:rsid w:val="00992479"/>
    <w:rsid w:val="00993A26"/>
    <w:rsid w:val="00994188"/>
    <w:rsid w:val="0099553F"/>
    <w:rsid w:val="00995956"/>
    <w:rsid w:val="00995A99"/>
    <w:rsid w:val="0099685C"/>
    <w:rsid w:val="009A0C4B"/>
    <w:rsid w:val="009A4390"/>
    <w:rsid w:val="009A59CF"/>
    <w:rsid w:val="009A6E6F"/>
    <w:rsid w:val="009B39A3"/>
    <w:rsid w:val="009B3F26"/>
    <w:rsid w:val="009B51B8"/>
    <w:rsid w:val="009B7784"/>
    <w:rsid w:val="009C00A9"/>
    <w:rsid w:val="009C48F1"/>
    <w:rsid w:val="009C572D"/>
    <w:rsid w:val="009C5CF0"/>
    <w:rsid w:val="009C5FDB"/>
    <w:rsid w:val="009D1EBE"/>
    <w:rsid w:val="009D3819"/>
    <w:rsid w:val="009D3F83"/>
    <w:rsid w:val="009D56B3"/>
    <w:rsid w:val="009D58EF"/>
    <w:rsid w:val="009D6CC9"/>
    <w:rsid w:val="009D7E33"/>
    <w:rsid w:val="009E01AE"/>
    <w:rsid w:val="009E3DB6"/>
    <w:rsid w:val="009E469E"/>
    <w:rsid w:val="009E5AC6"/>
    <w:rsid w:val="009F0192"/>
    <w:rsid w:val="009F0D06"/>
    <w:rsid w:val="009F1AA8"/>
    <w:rsid w:val="009F2DA3"/>
    <w:rsid w:val="009F3DF8"/>
    <w:rsid w:val="009F6210"/>
    <w:rsid w:val="009F670C"/>
    <w:rsid w:val="00A0481B"/>
    <w:rsid w:val="00A10A45"/>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50FC6"/>
    <w:rsid w:val="00A513AB"/>
    <w:rsid w:val="00A51A65"/>
    <w:rsid w:val="00A5277C"/>
    <w:rsid w:val="00A548BA"/>
    <w:rsid w:val="00A56D08"/>
    <w:rsid w:val="00A572D0"/>
    <w:rsid w:val="00A60771"/>
    <w:rsid w:val="00A6393F"/>
    <w:rsid w:val="00A6466C"/>
    <w:rsid w:val="00A65920"/>
    <w:rsid w:val="00A672A2"/>
    <w:rsid w:val="00A6739E"/>
    <w:rsid w:val="00A67410"/>
    <w:rsid w:val="00A71A6A"/>
    <w:rsid w:val="00A728F5"/>
    <w:rsid w:val="00A74169"/>
    <w:rsid w:val="00A74CDF"/>
    <w:rsid w:val="00A765F2"/>
    <w:rsid w:val="00A76932"/>
    <w:rsid w:val="00A833FE"/>
    <w:rsid w:val="00A8729C"/>
    <w:rsid w:val="00A90E41"/>
    <w:rsid w:val="00A95292"/>
    <w:rsid w:val="00A96028"/>
    <w:rsid w:val="00AA0607"/>
    <w:rsid w:val="00AA1DD1"/>
    <w:rsid w:val="00AA2664"/>
    <w:rsid w:val="00AA5139"/>
    <w:rsid w:val="00AA6C2A"/>
    <w:rsid w:val="00AA6F0A"/>
    <w:rsid w:val="00AB01DD"/>
    <w:rsid w:val="00AB1E68"/>
    <w:rsid w:val="00AB378E"/>
    <w:rsid w:val="00AB54FC"/>
    <w:rsid w:val="00AC06B3"/>
    <w:rsid w:val="00AC0A35"/>
    <w:rsid w:val="00AC1081"/>
    <w:rsid w:val="00AC70DD"/>
    <w:rsid w:val="00AD0247"/>
    <w:rsid w:val="00AD0CD1"/>
    <w:rsid w:val="00AD2723"/>
    <w:rsid w:val="00AD40D5"/>
    <w:rsid w:val="00AD4961"/>
    <w:rsid w:val="00AD4EAD"/>
    <w:rsid w:val="00AE21D3"/>
    <w:rsid w:val="00AE5988"/>
    <w:rsid w:val="00AE6C90"/>
    <w:rsid w:val="00AF33B6"/>
    <w:rsid w:val="00AF38F3"/>
    <w:rsid w:val="00AF51AC"/>
    <w:rsid w:val="00AF5E72"/>
    <w:rsid w:val="00AF743F"/>
    <w:rsid w:val="00B003E1"/>
    <w:rsid w:val="00B00502"/>
    <w:rsid w:val="00B022FF"/>
    <w:rsid w:val="00B02BA6"/>
    <w:rsid w:val="00B032FC"/>
    <w:rsid w:val="00B15AC9"/>
    <w:rsid w:val="00B20DCE"/>
    <w:rsid w:val="00B24ADF"/>
    <w:rsid w:val="00B320A8"/>
    <w:rsid w:val="00B3230B"/>
    <w:rsid w:val="00B35649"/>
    <w:rsid w:val="00B376A2"/>
    <w:rsid w:val="00B4250C"/>
    <w:rsid w:val="00B5079D"/>
    <w:rsid w:val="00B5085B"/>
    <w:rsid w:val="00B54533"/>
    <w:rsid w:val="00B57BAB"/>
    <w:rsid w:val="00B612E4"/>
    <w:rsid w:val="00B64F92"/>
    <w:rsid w:val="00B6522B"/>
    <w:rsid w:val="00B67740"/>
    <w:rsid w:val="00B67B2D"/>
    <w:rsid w:val="00B70424"/>
    <w:rsid w:val="00B70FA8"/>
    <w:rsid w:val="00B718E8"/>
    <w:rsid w:val="00B7247C"/>
    <w:rsid w:val="00B73A63"/>
    <w:rsid w:val="00B73E40"/>
    <w:rsid w:val="00B7404B"/>
    <w:rsid w:val="00B74F00"/>
    <w:rsid w:val="00B769DD"/>
    <w:rsid w:val="00B772C4"/>
    <w:rsid w:val="00B815B0"/>
    <w:rsid w:val="00B81B5B"/>
    <w:rsid w:val="00B875B6"/>
    <w:rsid w:val="00B92A0D"/>
    <w:rsid w:val="00B9348A"/>
    <w:rsid w:val="00B93519"/>
    <w:rsid w:val="00B94CE3"/>
    <w:rsid w:val="00B94DA9"/>
    <w:rsid w:val="00BA1939"/>
    <w:rsid w:val="00BA1AF7"/>
    <w:rsid w:val="00BA2FED"/>
    <w:rsid w:val="00BA61B5"/>
    <w:rsid w:val="00BA70DC"/>
    <w:rsid w:val="00BB0511"/>
    <w:rsid w:val="00BB05AB"/>
    <w:rsid w:val="00BB092A"/>
    <w:rsid w:val="00BB31B9"/>
    <w:rsid w:val="00BB6651"/>
    <w:rsid w:val="00BB75E0"/>
    <w:rsid w:val="00BB7D60"/>
    <w:rsid w:val="00BC281D"/>
    <w:rsid w:val="00BC64E9"/>
    <w:rsid w:val="00BC6F75"/>
    <w:rsid w:val="00BC76C3"/>
    <w:rsid w:val="00BC7892"/>
    <w:rsid w:val="00BD037D"/>
    <w:rsid w:val="00BD06A7"/>
    <w:rsid w:val="00BD2120"/>
    <w:rsid w:val="00BD27C1"/>
    <w:rsid w:val="00BD6868"/>
    <w:rsid w:val="00BD70AC"/>
    <w:rsid w:val="00BE2997"/>
    <w:rsid w:val="00BE3034"/>
    <w:rsid w:val="00BE5B74"/>
    <w:rsid w:val="00BE74A0"/>
    <w:rsid w:val="00BF0389"/>
    <w:rsid w:val="00BF568E"/>
    <w:rsid w:val="00BF6FF8"/>
    <w:rsid w:val="00BF7450"/>
    <w:rsid w:val="00C017E2"/>
    <w:rsid w:val="00C01A03"/>
    <w:rsid w:val="00C024D3"/>
    <w:rsid w:val="00C0292C"/>
    <w:rsid w:val="00C0295C"/>
    <w:rsid w:val="00C046D5"/>
    <w:rsid w:val="00C057E2"/>
    <w:rsid w:val="00C072EF"/>
    <w:rsid w:val="00C10CF4"/>
    <w:rsid w:val="00C250DB"/>
    <w:rsid w:val="00C25F0B"/>
    <w:rsid w:val="00C31139"/>
    <w:rsid w:val="00C3162D"/>
    <w:rsid w:val="00C31A83"/>
    <w:rsid w:val="00C32E7E"/>
    <w:rsid w:val="00C340A3"/>
    <w:rsid w:val="00C34849"/>
    <w:rsid w:val="00C36A2E"/>
    <w:rsid w:val="00C40538"/>
    <w:rsid w:val="00C41BC6"/>
    <w:rsid w:val="00C422E5"/>
    <w:rsid w:val="00C44653"/>
    <w:rsid w:val="00C46443"/>
    <w:rsid w:val="00C46483"/>
    <w:rsid w:val="00C46619"/>
    <w:rsid w:val="00C529DF"/>
    <w:rsid w:val="00C54E1C"/>
    <w:rsid w:val="00C56446"/>
    <w:rsid w:val="00C56F5D"/>
    <w:rsid w:val="00C603D7"/>
    <w:rsid w:val="00C61CD0"/>
    <w:rsid w:val="00C70C76"/>
    <w:rsid w:val="00C71ED1"/>
    <w:rsid w:val="00C74EB6"/>
    <w:rsid w:val="00C81C1F"/>
    <w:rsid w:val="00C8255A"/>
    <w:rsid w:val="00C92C67"/>
    <w:rsid w:val="00C955AC"/>
    <w:rsid w:val="00C959C2"/>
    <w:rsid w:val="00C96637"/>
    <w:rsid w:val="00CA1108"/>
    <w:rsid w:val="00CA2A73"/>
    <w:rsid w:val="00CB708E"/>
    <w:rsid w:val="00CC3403"/>
    <w:rsid w:val="00CC59A0"/>
    <w:rsid w:val="00CC5FB6"/>
    <w:rsid w:val="00CD0B33"/>
    <w:rsid w:val="00CD19FC"/>
    <w:rsid w:val="00CD6111"/>
    <w:rsid w:val="00CD6D5C"/>
    <w:rsid w:val="00CE3E90"/>
    <w:rsid w:val="00CF4968"/>
    <w:rsid w:val="00CF7EA8"/>
    <w:rsid w:val="00D013DD"/>
    <w:rsid w:val="00D12143"/>
    <w:rsid w:val="00D1301B"/>
    <w:rsid w:val="00D1464B"/>
    <w:rsid w:val="00D14BB6"/>
    <w:rsid w:val="00D177FD"/>
    <w:rsid w:val="00D226F8"/>
    <w:rsid w:val="00D22C6E"/>
    <w:rsid w:val="00D24327"/>
    <w:rsid w:val="00D257FB"/>
    <w:rsid w:val="00D319A8"/>
    <w:rsid w:val="00D34F26"/>
    <w:rsid w:val="00D378E3"/>
    <w:rsid w:val="00D40BF8"/>
    <w:rsid w:val="00D42BD1"/>
    <w:rsid w:val="00D441CA"/>
    <w:rsid w:val="00D45010"/>
    <w:rsid w:val="00D46FD7"/>
    <w:rsid w:val="00D474FD"/>
    <w:rsid w:val="00D52242"/>
    <w:rsid w:val="00D53866"/>
    <w:rsid w:val="00D53990"/>
    <w:rsid w:val="00D565B9"/>
    <w:rsid w:val="00D57B17"/>
    <w:rsid w:val="00D57BE1"/>
    <w:rsid w:val="00D63E5E"/>
    <w:rsid w:val="00D659DD"/>
    <w:rsid w:val="00D66466"/>
    <w:rsid w:val="00D70B84"/>
    <w:rsid w:val="00D719AF"/>
    <w:rsid w:val="00D81931"/>
    <w:rsid w:val="00D81B21"/>
    <w:rsid w:val="00D822D1"/>
    <w:rsid w:val="00D87C81"/>
    <w:rsid w:val="00D90489"/>
    <w:rsid w:val="00D92293"/>
    <w:rsid w:val="00DA0473"/>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4126"/>
    <w:rsid w:val="00DC490B"/>
    <w:rsid w:val="00DC4D67"/>
    <w:rsid w:val="00DD0AE6"/>
    <w:rsid w:val="00DD4AEA"/>
    <w:rsid w:val="00DD6A8B"/>
    <w:rsid w:val="00DE2733"/>
    <w:rsid w:val="00DF3104"/>
    <w:rsid w:val="00DF458D"/>
    <w:rsid w:val="00DF6BE0"/>
    <w:rsid w:val="00E04285"/>
    <w:rsid w:val="00E133D4"/>
    <w:rsid w:val="00E13C8A"/>
    <w:rsid w:val="00E14D88"/>
    <w:rsid w:val="00E20C79"/>
    <w:rsid w:val="00E23754"/>
    <w:rsid w:val="00E249BE"/>
    <w:rsid w:val="00E24DF6"/>
    <w:rsid w:val="00E25D59"/>
    <w:rsid w:val="00E26282"/>
    <w:rsid w:val="00E26FCE"/>
    <w:rsid w:val="00E27F00"/>
    <w:rsid w:val="00E31DAF"/>
    <w:rsid w:val="00E325A7"/>
    <w:rsid w:val="00E32E0D"/>
    <w:rsid w:val="00E3465A"/>
    <w:rsid w:val="00E37A30"/>
    <w:rsid w:val="00E410D1"/>
    <w:rsid w:val="00E43D99"/>
    <w:rsid w:val="00E536D8"/>
    <w:rsid w:val="00E54F8C"/>
    <w:rsid w:val="00E603DA"/>
    <w:rsid w:val="00E63DEF"/>
    <w:rsid w:val="00E64D3B"/>
    <w:rsid w:val="00E66C00"/>
    <w:rsid w:val="00E67BDE"/>
    <w:rsid w:val="00E72144"/>
    <w:rsid w:val="00E7247E"/>
    <w:rsid w:val="00E74C31"/>
    <w:rsid w:val="00E76371"/>
    <w:rsid w:val="00E76418"/>
    <w:rsid w:val="00E7752F"/>
    <w:rsid w:val="00E805D1"/>
    <w:rsid w:val="00E83129"/>
    <w:rsid w:val="00E83C07"/>
    <w:rsid w:val="00E84C56"/>
    <w:rsid w:val="00E86B89"/>
    <w:rsid w:val="00E90E60"/>
    <w:rsid w:val="00E90F4C"/>
    <w:rsid w:val="00EA14A4"/>
    <w:rsid w:val="00EA3056"/>
    <w:rsid w:val="00EA3EB3"/>
    <w:rsid w:val="00EA55A1"/>
    <w:rsid w:val="00EA649F"/>
    <w:rsid w:val="00EA6793"/>
    <w:rsid w:val="00EA6974"/>
    <w:rsid w:val="00EA6B23"/>
    <w:rsid w:val="00EB05E8"/>
    <w:rsid w:val="00EB61F2"/>
    <w:rsid w:val="00EB7E90"/>
    <w:rsid w:val="00EC084B"/>
    <w:rsid w:val="00EC0AD3"/>
    <w:rsid w:val="00EC2C43"/>
    <w:rsid w:val="00EC550B"/>
    <w:rsid w:val="00EC62AC"/>
    <w:rsid w:val="00EC6E7C"/>
    <w:rsid w:val="00ED1903"/>
    <w:rsid w:val="00ED2418"/>
    <w:rsid w:val="00ED30A2"/>
    <w:rsid w:val="00ED536C"/>
    <w:rsid w:val="00ED54F6"/>
    <w:rsid w:val="00EE0440"/>
    <w:rsid w:val="00EE0C8D"/>
    <w:rsid w:val="00EE5027"/>
    <w:rsid w:val="00EE7FF4"/>
    <w:rsid w:val="00EF287E"/>
    <w:rsid w:val="00EF657B"/>
    <w:rsid w:val="00EF75AD"/>
    <w:rsid w:val="00EF793E"/>
    <w:rsid w:val="00F02E97"/>
    <w:rsid w:val="00F041D0"/>
    <w:rsid w:val="00F04FDD"/>
    <w:rsid w:val="00F053B0"/>
    <w:rsid w:val="00F05BF1"/>
    <w:rsid w:val="00F07377"/>
    <w:rsid w:val="00F117C5"/>
    <w:rsid w:val="00F11802"/>
    <w:rsid w:val="00F1471F"/>
    <w:rsid w:val="00F157E0"/>
    <w:rsid w:val="00F212AA"/>
    <w:rsid w:val="00F2363F"/>
    <w:rsid w:val="00F25ECC"/>
    <w:rsid w:val="00F260EB"/>
    <w:rsid w:val="00F31BDA"/>
    <w:rsid w:val="00F31D6D"/>
    <w:rsid w:val="00F3213E"/>
    <w:rsid w:val="00F33ADF"/>
    <w:rsid w:val="00F33CB3"/>
    <w:rsid w:val="00F360C8"/>
    <w:rsid w:val="00F40183"/>
    <w:rsid w:val="00F414EB"/>
    <w:rsid w:val="00F41C93"/>
    <w:rsid w:val="00F46D83"/>
    <w:rsid w:val="00F47D05"/>
    <w:rsid w:val="00F5137F"/>
    <w:rsid w:val="00F544B5"/>
    <w:rsid w:val="00F54A1F"/>
    <w:rsid w:val="00F56806"/>
    <w:rsid w:val="00F5765D"/>
    <w:rsid w:val="00F62B2F"/>
    <w:rsid w:val="00F65888"/>
    <w:rsid w:val="00F664CD"/>
    <w:rsid w:val="00F70921"/>
    <w:rsid w:val="00F736F0"/>
    <w:rsid w:val="00F7483D"/>
    <w:rsid w:val="00F75D82"/>
    <w:rsid w:val="00F763DF"/>
    <w:rsid w:val="00F76DDC"/>
    <w:rsid w:val="00F80371"/>
    <w:rsid w:val="00F80F8E"/>
    <w:rsid w:val="00F92A10"/>
    <w:rsid w:val="00F932FA"/>
    <w:rsid w:val="00F93E1C"/>
    <w:rsid w:val="00F95A9D"/>
    <w:rsid w:val="00FA0CF6"/>
    <w:rsid w:val="00FA2047"/>
    <w:rsid w:val="00FA3EE4"/>
    <w:rsid w:val="00FA48E7"/>
    <w:rsid w:val="00FA4EE0"/>
    <w:rsid w:val="00FA5CA3"/>
    <w:rsid w:val="00FB1F86"/>
    <w:rsid w:val="00FB264B"/>
    <w:rsid w:val="00FB2D06"/>
    <w:rsid w:val="00FB62B1"/>
    <w:rsid w:val="00FB7886"/>
    <w:rsid w:val="00FC1B11"/>
    <w:rsid w:val="00FC24E2"/>
    <w:rsid w:val="00FC4C1F"/>
    <w:rsid w:val="00FD02DE"/>
    <w:rsid w:val="00FD09D7"/>
    <w:rsid w:val="00FD649F"/>
    <w:rsid w:val="00FD691A"/>
    <w:rsid w:val="00FE3618"/>
    <w:rsid w:val="00FE460B"/>
    <w:rsid w:val="00FE483C"/>
    <w:rsid w:val="00FF13EE"/>
    <w:rsid w:val="00FF3C30"/>
    <w:rsid w:val="00FF507E"/>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0F825-8824-45B1-8C97-E8FBE8FC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BB75E0"/>
    <w:pPr>
      <w:numPr>
        <w:ilvl w:val="1"/>
        <w:numId w:val="32"/>
      </w:numPr>
      <w:spacing w:before="240" w:after="60" w:line="240" w:lineRule="auto"/>
      <w:ind w:left="680"/>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BB75E0"/>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E6041-A410-495B-8EBB-3CDB6B06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20</Pages>
  <Words>7444</Words>
  <Characters>44670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2376</cp:revision>
  <cp:lastPrinted>2019-06-12T09:36:00Z</cp:lastPrinted>
  <dcterms:created xsi:type="dcterms:W3CDTF">2017-11-30T08:39:00Z</dcterms:created>
  <dcterms:modified xsi:type="dcterms:W3CDTF">2020-02-27T11:45:00Z</dcterms:modified>
</cp:coreProperties>
</file>